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pStyle w:val="1030"/>
        <w:ind w:firstLine="300"/>
        <w:spacing w:line="360" w:lineRule="auto"/>
        <w:rPr>
          <w:sz w:val="60"/>
          <w:szCs w:val="60"/>
          <w:highlight w:val="none"/>
        </w:rPr>
      </w:pPr>
      <w:r>
        <w:rPr>
          <w:sz w:val="60"/>
          <w:szCs w:val="60"/>
          <w:highlight w:val="none"/>
        </w:rPr>
      </w:r>
      <w:r/>
    </w:p>
    <w:p>
      <w:pPr>
        <w:pStyle w:val="1030"/>
        <w:jc w:val="center"/>
        <w:rPr>
          <w:b/>
          <w:bCs/>
          <w:sz w:val="60"/>
          <w:szCs w:val="60"/>
          <w:highlight w:val="none"/>
        </w:rPr>
      </w:pPr>
      <w:r>
        <w:rPr>
          <w:b/>
          <w:bCs/>
          <w:sz w:val="44"/>
          <w:szCs w:val="44"/>
          <w:highlight w:val="none"/>
        </w:rPr>
        <w:t xml:space="preserve">常州市政府采购项目</w:t>
      </w:r>
      <w:r>
        <w:rPr>
          <w:rFonts w:hint="eastAsia"/>
          <w:b/>
          <w:bCs/>
          <w:sz w:val="44"/>
          <w:szCs w:val="44"/>
          <w:highlight w:val="none"/>
        </w:rPr>
        <w:t xml:space="preserve">公开</w:t>
      </w:r>
      <w:r>
        <w:rPr>
          <w:b/>
          <w:bCs/>
          <w:sz w:val="44"/>
          <w:szCs w:val="44"/>
          <w:highlight w:val="none"/>
        </w:rPr>
        <w:t xml:space="preserve">招标文件示范文本</w:t>
      </w:r>
      <w:r>
        <w:rPr>
          <w:b/>
          <w:bCs/>
          <w:sz w:val="60"/>
          <w:szCs w:val="60"/>
          <w:highlight w:val="none"/>
        </w:rPr>
      </w:r>
      <w:r/>
    </w:p>
    <w:p>
      <w:pPr>
        <w:pStyle w:val="1030"/>
        <w:jc w:val="center"/>
        <w:rPr>
          <w:b/>
          <w:bCs/>
          <w:sz w:val="60"/>
          <w:szCs w:val="60"/>
          <w:highlight w:val="none"/>
        </w:rPr>
      </w:pPr>
      <w:r>
        <w:rPr>
          <w:rFonts w:hint="eastAsia" w:ascii="宋体" w:hAnsi="宋体" w:cs="宋体"/>
          <w:b/>
          <w:bCs/>
          <w:sz w:val="44"/>
          <w:szCs w:val="44"/>
          <w:highlight w:val="none"/>
        </w:rPr>
        <w:t xml:space="preserve">（试行）（2022年版）</w:t>
      </w:r>
      <w:r>
        <w:rPr>
          <w:b/>
          <w:bCs/>
          <w:sz w:val="60"/>
          <w:szCs w:val="60"/>
          <w:highlight w:val="none"/>
        </w:rPr>
      </w:r>
      <w:r/>
    </w:p>
    <w:p>
      <w:pPr>
        <w:pStyle w:val="1030"/>
        <w:jc w:val="center"/>
        <w:rPr>
          <w:b/>
          <w:bCs/>
          <w:sz w:val="60"/>
          <w:szCs w:val="60"/>
          <w:highlight w:val="none"/>
        </w:rPr>
      </w:pPr>
      <w:r>
        <w:rPr>
          <w:b/>
          <w:bCs/>
          <w:sz w:val="60"/>
          <w:szCs w:val="60"/>
          <w:highlight w:val="none"/>
        </w:rPr>
      </w:r>
      <w:r/>
    </w:p>
    <w:p>
      <w:pPr>
        <w:pStyle w:val="1030"/>
        <w:jc w:val="center"/>
        <w:spacing w:line="360" w:lineRule="auto"/>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sz w:val="60"/>
          <w:szCs w:val="60"/>
          <w:highlight w:val="none"/>
        </w:rPr>
      </w:pPr>
      <w:r>
        <w:rPr>
          <w:sz w:val="60"/>
          <w:szCs w:val="60"/>
          <w:highlight w:val="none"/>
        </w:rPr>
      </w:r>
      <w:r/>
    </w:p>
    <w:p>
      <w:pPr>
        <w:pStyle w:val="1062"/>
        <w:tabs>
          <w:tab w:val="left" w:pos="567" w:leader="none"/>
        </w:tabs>
        <w:rPr>
          <w:sz w:val="60"/>
          <w:szCs w:val="60"/>
          <w:highlight w:val="none"/>
        </w:rPr>
      </w:pPr>
      <w:r>
        <w:rPr>
          <w:sz w:val="60"/>
          <w:szCs w:val="60"/>
          <w:highlight w:val="none"/>
        </w:rPr>
      </w:r>
      <w:r/>
    </w:p>
    <w:p>
      <w:pPr>
        <w:pStyle w:val="1030"/>
        <w:rPr>
          <w:highlight w:val="none"/>
        </w:rPr>
      </w:pPr>
      <w:r>
        <w:rPr>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项目名称：</w:t>
      </w:r>
      <w:r>
        <w:rPr>
          <w:rFonts w:hint="eastAsia" w:ascii="宋体" w:hAnsi="宋体" w:cs="宋体"/>
          <w:bCs/>
          <w:sz w:val="32"/>
          <w:szCs w:val="32"/>
          <w:highlight w:val="none"/>
          <w:lang w:eastAsia="zh-CN"/>
        </w:rPr>
        <w:t xml:space="preserve">2026年畜禽屠宰协检服务工作</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rFonts w:ascii="宋体" w:hAnsi="宋体" w:cs="宋体"/>
          <w:bCs/>
          <w:sz w:val="32"/>
          <w:szCs w:val="32"/>
          <w:highlight w:val="none"/>
        </w:rPr>
      </w:pPr>
      <w:r>
        <w:rPr>
          <w:rFonts w:hint="eastAsia" w:ascii="宋体" w:hAnsi="宋体" w:cs="宋体"/>
          <w:bCs/>
          <w:sz w:val="32"/>
          <w:szCs w:val="32"/>
          <w:highlight w:val="none"/>
        </w:rPr>
        <w:t xml:space="preserve">项目编号/包号：JSZC-320413-JTHY-G2025-0034</w:t>
      </w:r>
      <w:r>
        <w:rPr>
          <w:rFonts w:ascii="宋体" w:hAnsi="宋体" w:cs="宋体"/>
          <w:bCs/>
          <w:sz w:val="32"/>
          <w:szCs w:val="32"/>
          <w:highlight w:val="none"/>
        </w:rPr>
      </w:r>
      <w:r/>
    </w:p>
    <w:p>
      <w:pPr>
        <w:pStyle w:val="1030"/>
        <w:jc w:val="left"/>
        <w:spacing w:before="240" w:after="240" w:line="360" w:lineRule="auto"/>
        <w:tabs>
          <w:tab w:val="left" w:pos="3240" w:leader="none"/>
          <w:tab w:val="left" w:pos="3420" w:leader="none"/>
        </w:tabs>
        <w:rPr>
          <w:rFonts w:hint="eastAsia" w:ascii="宋体" w:hAnsi="宋体" w:eastAsia="宋体" w:cs="宋体"/>
          <w:bCs/>
          <w:sz w:val="32"/>
          <w:szCs w:val="32"/>
          <w:highlight w:val="none"/>
          <w:lang w:eastAsia="zh-CN"/>
        </w:rPr>
      </w:pPr>
      <w:r>
        <w:rPr>
          <w:rFonts w:hint="eastAsia" w:ascii="宋体" w:hAnsi="宋体" w:cs="宋体"/>
          <w:bCs/>
          <w:sz w:val="32"/>
          <w:szCs w:val="32"/>
          <w:highlight w:val="none"/>
        </w:rPr>
        <w:t xml:space="preserve">采 购 人：</w:t>
      </w:r>
      <w:r>
        <w:rPr>
          <w:rFonts w:hint="eastAsia" w:ascii="宋体" w:hAnsi="宋体" w:cs="宋体"/>
          <w:bCs/>
          <w:sz w:val="32"/>
          <w:szCs w:val="32"/>
          <w:highlight w:val="none"/>
          <w:lang w:eastAsia="zh-CN"/>
        </w:rPr>
        <w:t xml:space="preserve">常州市金坛区动物疫病预防控制中心</w:t>
      </w:r>
      <w:r>
        <w:rPr>
          <w:rFonts w:hint="eastAsia" w:ascii="宋体" w:hAnsi="宋体" w:eastAsia="宋体" w:cs="宋体"/>
          <w:bCs/>
          <w:sz w:val="32"/>
          <w:szCs w:val="32"/>
          <w:highlight w:val="none"/>
          <w:lang w:eastAsia="zh-CN"/>
        </w:rPr>
      </w:r>
      <w:r/>
    </w:p>
    <w:p>
      <w:pPr>
        <w:pStyle w:val="1030"/>
        <w:jc w:val="left"/>
        <w:spacing w:before="240" w:after="240" w:line="360" w:lineRule="auto"/>
        <w:tabs>
          <w:tab w:val="left" w:pos="3240" w:leader="none"/>
          <w:tab w:val="left" w:pos="3420" w:leader="none"/>
        </w:tabs>
        <w:rPr>
          <w:b/>
          <w:sz w:val="44"/>
          <w:szCs w:val="44"/>
          <w:highlight w:val="none"/>
        </w:rPr>
      </w:pPr>
      <w:r>
        <w:rPr>
          <w:rFonts w:hint="eastAsia" w:ascii="宋体" w:hAnsi="宋体" w:cs="宋体"/>
          <w:bCs/>
          <w:sz w:val="32"/>
          <w:szCs w:val="32"/>
          <w:highlight w:val="none"/>
        </w:rPr>
        <w:t xml:space="preserve">采购代理机构：江苏浩宇建设工程造价咨询有限公司</w:t>
      </w:r>
      <w:r>
        <w:rPr>
          <w:bCs/>
          <w:sz w:val="36"/>
          <w:szCs w:val="36"/>
          <w:highlight w:val="none"/>
        </w:rPr>
        <w:t xml:space="preserve"> </w:t>
      </w:r>
      <w:r>
        <w:rPr>
          <w:b/>
          <w:sz w:val="44"/>
          <w:szCs w:val="44"/>
          <w:highlight w:val="none"/>
        </w:rPr>
      </w:r>
      <w:r/>
    </w:p>
    <w:p>
      <w:pPr>
        <w:pStyle w:val="1030"/>
        <w:ind w:firstLine="7228"/>
        <w:spacing w:line="360" w:lineRule="auto"/>
        <w:rPr>
          <w:b/>
          <w:sz w:val="72"/>
          <w:highlight w:val="none"/>
        </w:rPr>
        <w:sectPr>
          <w:headerReference w:type="default" r:id="rId9"/>
          <w:headerReference w:type="first" r:id="rId10"/>
          <w:footerReference w:type="default" r:id="rId17"/>
          <w:footerReference w:type="even" r:id="rId18"/>
          <w:footerReference w:type="first" r:id="rId19"/>
          <w:footnotePr/>
          <w:endnotePr/>
          <w:type w:val="nextColumn"/>
          <w:pgSz w:w="11907" w:h="16840" w:orient="portrait"/>
          <w:pgMar w:top="1911" w:right="1474" w:bottom="1882" w:left="1587" w:header="851" w:footer="851" w:gutter="0"/>
          <w:cols w:num="1" w:sep="0" w:space="1701" w:equalWidth="1"/>
          <w:docGrid w:linePitch="360"/>
          <w:titlePg/>
        </w:sectPr>
      </w:pPr>
      <w:r>
        <w:rPr>
          <w:b/>
          <w:sz w:val="72"/>
          <w:highlight w:val="none"/>
        </w:rPr>
      </w:r>
      <w:r/>
    </w:p>
    <w:p>
      <w:pPr>
        <w:pStyle w:val="1030"/>
        <w:jc w:val="center"/>
        <w:spacing w:line="360" w:lineRule="auto"/>
        <w:rPr>
          <w:b/>
          <w:sz w:val="36"/>
          <w:szCs w:val="36"/>
          <w:highlight w:val="none"/>
        </w:rPr>
        <w:outlineLvl w:val="0"/>
      </w:pPr>
      <w:r/>
      <w:bookmarkStart w:id="0" w:name="_Toc99301418"/>
      <w:r>
        <w:rPr>
          <w:b/>
          <w:sz w:val="36"/>
          <w:szCs w:val="36"/>
          <w:highlight w:val="none"/>
        </w:rPr>
        <w:t xml:space="preserve">目      录</w:t>
      </w:r>
      <w:bookmarkEnd w:id="0"/>
      <w:r>
        <w:rPr>
          <w:b/>
          <w:sz w:val="36"/>
          <w:szCs w:val="36"/>
          <w:highlight w:val="none"/>
        </w:rPr>
      </w:r>
      <w:r/>
    </w:p>
    <w:p>
      <w:pPr>
        <w:pStyle w:val="1030"/>
        <w:rPr>
          <w:highlight w:val="none"/>
        </w:rPr>
      </w:pPr>
      <w:r>
        <w:rPr>
          <w:highlight w:val="none"/>
        </w:rPr>
      </w:r>
      <w:r/>
    </w:p>
    <w:p>
      <w:pPr>
        <w:pStyle w:val="1030"/>
        <w:rPr>
          <w:highlight w:val="none"/>
        </w:rPr>
      </w:pPr>
      <w:r>
        <w:rPr>
          <w:highlight w:val="none"/>
        </w:rPr>
      </w:r>
      <w:r/>
    </w:p>
    <w:p>
      <w:pPr>
        <w:pStyle w:val="1030"/>
        <w:rPr>
          <w:highlight w:val="none"/>
        </w:rPr>
      </w:pPr>
      <w:r>
        <w:rPr>
          <w:highlight w:val="none"/>
        </w:rPr>
      </w:r>
      <w:r/>
    </w:p>
    <w:p>
      <w:pPr>
        <w:pStyle w:val="1084"/>
        <w:tabs>
          <w:tab w:val="left" w:pos="1050" w:leader="none"/>
          <w:tab w:val="right" w:pos="8937" w:leader="dot"/>
        </w:tabs>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rPr>
          <w:rFonts w:ascii="Calibri" w:hAnsi="Calibri"/>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108"/>
          <w:rFonts w:ascii="Times New Roman" w:hAnsi="Times New Roman"/>
          <w:highlight w:val="none"/>
        </w:rPr>
        <w:t xml:space="preserve">第一章   投标邀请</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108"/>
          <w:rFonts w:ascii="Times New Roman" w:hAnsi="Times New Roman"/>
          <w:highlight w:val="none"/>
        </w:rPr>
        <w:t xml:space="preserve">第二章   投标人须知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108"/>
          <w:rFonts w:ascii="Times New Roman" w:hAnsi="Times New Roman"/>
          <w:highlight w:val="none"/>
        </w:rPr>
        <w:t xml:space="preserve">第三章   资</w:t>
      </w:r>
      <w:bookmarkStart w:id="1" w:name="_Hlt100754117"/>
      <w:r>
        <w:rPr>
          <w:rStyle w:val="1108"/>
          <w:rFonts w:ascii="Times New Roman" w:hAnsi="Times New Roman"/>
          <w:highlight w:val="none"/>
        </w:rPr>
        <w:t xml:space="preserve">格</w:t>
      </w:r>
      <w:bookmarkEnd w:id="1"/>
      <w:r>
        <w:rPr>
          <w:rStyle w:val="1108"/>
          <w:rFonts w:ascii="Times New Roman" w:hAnsi="Times New Roman"/>
          <w:highlight w:val="none"/>
        </w:rPr>
        <w:t xml:space="preserve">审查</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108"/>
          <w:rFonts w:ascii="Times New Roman" w:hAnsi="Times New Roman"/>
          <w:highlight w:val="none"/>
        </w:rPr>
        <w:t xml:space="preserve">第四章   评标程序、评标方法和评标标准</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108"/>
          <w:rFonts w:ascii="Times New Roman" w:hAnsi="Times New Roman"/>
          <w:highlight w:val="none"/>
        </w:rPr>
        <w:t xml:space="preserve">第五章   采购</w:t>
      </w:r>
      <w:bookmarkStart w:id="2" w:name="_Hlt100754103"/>
      <w:r/>
      <w:bookmarkStart w:id="3" w:name="_Hlt100754102"/>
      <w:r>
        <w:rPr>
          <w:rStyle w:val="1108"/>
          <w:rFonts w:ascii="Times New Roman" w:hAnsi="Times New Roman"/>
          <w:highlight w:val="none"/>
        </w:rPr>
        <w:t xml:space="preserve">需</w:t>
      </w:r>
      <w:bookmarkEnd w:id="2"/>
      <w:r/>
      <w:bookmarkEnd w:id="3"/>
      <w:r>
        <w:rPr>
          <w:rStyle w:val="1108"/>
          <w:rFonts w:ascii="Times New Roman" w:hAnsi="Times New Roman"/>
          <w:highlight w:val="none"/>
        </w:rPr>
        <w:t xml:space="preserve">求</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hint="eastAsia"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108"/>
          <w:rFonts w:ascii="Times New Roman" w:hAnsi="Times New Roman"/>
          <w:highlight w:val="none"/>
        </w:rPr>
        <w:t xml:space="preserve">第六章   拟签订的合同文本</w:t>
      </w:r>
      <w:r>
        <w:rPr>
          <w:rFonts w:ascii="Times New Roman" w:hAnsi="Times New Roman"/>
          <w:highlight w:val="none"/>
        </w:rPr>
        <w:fldChar w:fldCharType="end"/>
      </w:r>
      <w:r>
        <w:rPr>
          <w:rFonts w:hint="eastAsia"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108"/>
          <w:rFonts w:ascii="Times New Roman" w:hAnsi="Times New Roman"/>
          <w:highlight w:val="none"/>
        </w:rPr>
        <w:t xml:space="preserve">第七章   投标文件格式</w:t>
      </w:r>
      <w:r>
        <w:rPr>
          <w:rFonts w:ascii="Times New Roman" w:hAnsi="Times New Roman"/>
          <w:highlight w:val="none"/>
        </w:rPr>
        <w:fldChar w:fldCharType="end"/>
      </w:r>
      <w:r>
        <w:rPr>
          <w:rFonts w:ascii="Times New Roman" w:hAnsi="Times New Roman"/>
          <w:b w:val="0"/>
          <w:sz w:val="21"/>
          <w:szCs w:val="22"/>
          <w:highlight w:val="none"/>
        </w:rPr>
      </w:r>
      <w:r/>
    </w:p>
    <w:p>
      <w:pPr>
        <w:pStyle w:val="1084"/>
        <w:spacing w:line="360" w:lineRule="auto"/>
        <w:tabs>
          <w:tab w:val="left" w:pos="1050" w:leader="none"/>
          <w:tab w:val="right" w:pos="8937" w:leader="dot"/>
        </w:tabs>
        <w:rPr>
          <w:rFonts w:ascii="Times New Roman" w:hAnsi="Times New Roman"/>
          <w:b w:val="0"/>
          <w:highlight w:val="none"/>
        </w:rPr>
      </w:pPr>
      <w:r>
        <w:rPr>
          <w:rFonts w:ascii="Times New Roman" w:hAnsi="Times New Roman"/>
          <w:b w:val="0"/>
          <w:highlight w:val="none"/>
        </w:rPr>
        <w:fldChar w:fldCharType="end"/>
      </w:r>
      <w:r>
        <w:rPr>
          <w:rFonts w:ascii="Times New Roman" w:hAnsi="Times New Roman"/>
          <w:b w:val="0"/>
          <w:highlight w:val="none"/>
        </w:rPr>
      </w:r>
      <w:r/>
    </w:p>
    <w:p>
      <w:pPr>
        <w:pStyle w:val="1030"/>
        <w:jc w:val="center"/>
        <w:spacing w:line="360" w:lineRule="auto"/>
        <w:rPr>
          <w:b/>
          <w:sz w:val="36"/>
          <w:szCs w:val="36"/>
          <w:highlight w:val="none"/>
        </w:rPr>
        <w:sectPr>
          <w:headerReference w:type="first" r:id="rId11"/>
          <w:footerReference w:type="default" r:id="rId20"/>
          <w:footerReference w:type="first" r:id="rId21"/>
          <w:footnotePr/>
          <w:endnotePr/>
          <w:type w:val="nextColumn"/>
          <w:pgSz w:w="11907" w:h="16838" w:orient="portrait"/>
          <w:pgMar w:top="1417" w:right="1134" w:bottom="1417" w:left="1701" w:header="850" w:footer="850" w:gutter="0"/>
          <w:pgNumType w:start="1"/>
          <w:cols w:num="1" w:sep="0" w:space="1701" w:equalWidth="1"/>
          <w:docGrid w:linePitch="360"/>
          <w:titlePg/>
        </w:sectPr>
        <w:outlineLvl w:val="0"/>
      </w:pPr>
      <w:r/>
      <w:bookmarkStart w:id="4" w:name="_Toc99301419"/>
      <w:r>
        <w:rPr>
          <w:b/>
          <w:sz w:val="36"/>
          <w:szCs w:val="36"/>
          <w:highlight w:val="none"/>
        </w:rPr>
      </w:r>
      <w:r/>
    </w:p>
    <w:p>
      <w:pPr>
        <w:pStyle w:val="1030"/>
        <w:jc w:val="center"/>
        <w:spacing w:line="360" w:lineRule="auto"/>
        <w:rPr>
          <w:sz w:val="32"/>
          <w:szCs w:val="32"/>
          <w:highlight w:val="none"/>
        </w:rPr>
        <w:outlineLvl w:val="0"/>
      </w:pPr>
      <w:r>
        <w:rPr>
          <w:b/>
          <w:sz w:val="36"/>
          <w:szCs w:val="36"/>
          <w:highlight w:val="none"/>
        </w:rPr>
        <w:t xml:space="preserve">第一章   投标邀请</w:t>
      </w:r>
      <w:bookmarkEnd w:id="4"/>
      <w:r>
        <w:rPr>
          <w:sz w:val="32"/>
          <w:szCs w:val="32"/>
          <w:highlight w:val="none"/>
        </w:rPr>
      </w:r>
      <w:r/>
    </w:p>
    <w:p>
      <w:pPr>
        <w:pStyle w:val="1032"/>
        <w:jc w:val="left"/>
        <w:spacing w:before="0" w:line="360" w:lineRule="auto"/>
        <w:rPr>
          <w:rFonts w:ascii="宋体" w:hAnsi="宋体" w:eastAsia="宋体"/>
          <w:sz w:val="21"/>
          <w:szCs w:val="21"/>
          <w:highlight w:val="none"/>
        </w:rPr>
      </w:pPr>
      <w:r/>
      <w:bookmarkStart w:id="5" w:name="_Toc28359079"/>
      <w:r/>
      <w:bookmarkStart w:id="6" w:name="_Toc28359002"/>
      <w:r/>
      <w:bookmarkStart w:id="7" w:name="_Toc35393621"/>
      <w:r/>
      <w:bookmarkStart w:id="8" w:name="_Toc35393790"/>
      <w:r/>
      <w:bookmarkStart w:id="9" w:name="_Hlk24379207"/>
      <w:r/>
      <w:bookmarkStart w:id="10" w:name="_Toc28359008"/>
      <w:r/>
      <w:bookmarkStart w:id="11" w:name="_Toc28359085"/>
      <w:r/>
      <w:bookmarkStart w:id="12" w:name="_Toc35393796"/>
      <w:r/>
      <w:bookmarkStart w:id="13" w:name="_Toc7145"/>
      <w:r/>
      <w:bookmarkStart w:id="14" w:name="_Toc35393627"/>
      <w:r>
        <w:rPr>
          <w:rFonts w:ascii="宋体" w:hAnsi="宋体" w:eastAsia="宋体"/>
          <w:sz w:val="21"/>
          <w:szCs w:val="21"/>
          <w:highlight w:val="none"/>
        </w:rPr>
        <w:t xml:space="preserve">一、项目基本情况</w:t>
      </w:r>
      <w:bookmarkEnd w:id="5"/>
      <w:r/>
      <w:bookmarkEnd w:id="6"/>
      <w:r/>
      <w:bookmarkEnd w:id="7"/>
      <w:r/>
      <w:bookmarkEnd w:id="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1.项目编号/包号：JSZC-320413-JTHY-G2025-0034</w:t>
      </w:r>
      <w:r>
        <w:rPr>
          <w:rFonts w:ascii="宋体" w:hAnsi="宋体"/>
          <w:szCs w:val="21"/>
          <w:highlight w:val="none"/>
        </w:rPr>
      </w:r>
      <w:r/>
    </w:p>
    <w:p>
      <w:pPr>
        <w:pStyle w:val="1030"/>
        <w:ind w:firstLine="420"/>
        <w:spacing w:line="360" w:lineRule="auto"/>
        <w:rPr>
          <w:rFonts w:hint="eastAsia" w:ascii="宋体" w:hAnsi="宋体" w:eastAsia="宋体"/>
          <w:szCs w:val="21"/>
          <w:highlight w:val="none"/>
          <w:lang w:eastAsia="zh-CN"/>
        </w:rPr>
      </w:pPr>
      <w:r>
        <w:rPr>
          <w:rFonts w:ascii="宋体" w:hAnsi="宋体"/>
          <w:szCs w:val="21"/>
          <w:highlight w:val="none"/>
        </w:rPr>
        <w:t xml:space="preserve">2.项目名称：</w:t>
      </w:r>
      <w:r>
        <w:rPr>
          <w:rFonts w:hint="eastAsia" w:ascii="宋体" w:hAnsi="宋体"/>
          <w:szCs w:val="21"/>
          <w:highlight w:val="none"/>
          <w:lang w:eastAsia="zh-CN"/>
        </w:rPr>
        <w:t xml:space="preserve">2026年畜禽屠宰协检服务工作</w:t>
      </w:r>
      <w:r>
        <w:rPr>
          <w:rFonts w:hint="eastAsia" w:ascii="宋体" w:hAnsi="宋体" w:eastAsia="宋体"/>
          <w:szCs w:val="21"/>
          <w:highlight w:val="none"/>
          <w:lang w:eastAsia="zh-CN"/>
        </w:rPr>
      </w:r>
      <w:r/>
    </w:p>
    <w:p>
      <w:pPr>
        <w:pStyle w:val="1030"/>
        <w:ind w:firstLine="420"/>
        <w:spacing w:line="360" w:lineRule="auto"/>
        <w:rPr>
          <w:rFonts w:hint="eastAsia" w:ascii="宋体" w:hAnsi="宋体" w:cs="宋体"/>
          <w:highlight w:val="none"/>
        </w:rPr>
      </w:pPr>
      <w:r/>
      <w:bookmarkEnd w:id="9"/>
      <w:r>
        <w:rPr>
          <w:rFonts w:ascii="宋体" w:hAnsi="宋体"/>
          <w:szCs w:val="21"/>
          <w:highlight w:val="none"/>
        </w:rPr>
        <w:t xml:space="preserve">3.项目预算金额：</w:t>
      </w:r>
      <w:r>
        <w:rPr>
          <w:rFonts w:hint="eastAsia" w:ascii="宋体" w:hAnsi="宋体"/>
          <w:szCs w:val="21"/>
          <w:highlight w:val="none"/>
          <w:lang w:val="en-US" w:eastAsia="zh-CN"/>
        </w:rPr>
        <w:t xml:space="preserve">90</w:t>
      </w:r>
      <w:r>
        <w:rPr>
          <w:rFonts w:hint="eastAsia" w:ascii="宋体" w:hAnsi="宋体"/>
          <w:szCs w:val="21"/>
          <w:highlight w:val="none"/>
        </w:rPr>
        <w:t xml:space="preserve">万元</w:t>
      </w:r>
      <w:r>
        <w:rPr>
          <w:rFonts w:hint="eastAsia" w:ascii="宋体" w:hAnsi="宋体" w:cs="宋体"/>
          <w:highlight w:val="none"/>
        </w:rPr>
        <w:t xml:space="preserve">。</w:t>
      </w:r>
      <w:r>
        <w:rPr>
          <w:rFonts w:hint="eastAsia" w:ascii="宋体" w:hAnsi="宋体" w:cs="宋体"/>
          <w:highlight w:val="none"/>
        </w:rPr>
      </w:r>
      <w:r/>
    </w:p>
    <w:p>
      <w:pPr>
        <w:pStyle w:val="1030"/>
        <w:ind w:firstLine="420"/>
        <w:spacing w:line="360" w:lineRule="auto"/>
        <w:rPr>
          <w:rFonts w:hint="eastAsia" w:ascii="宋体" w:hAnsi="宋体"/>
          <w:szCs w:val="21"/>
          <w:highlight w:val="none"/>
        </w:rPr>
      </w:pPr>
      <w:r>
        <w:rPr>
          <w:rFonts w:hint="eastAsia" w:ascii="宋体" w:hAnsi="宋体" w:cs="宋体"/>
          <w:highlight w:val="none"/>
        </w:rPr>
        <w:t xml:space="preserve">4.最高限价：</w:t>
      </w:r>
      <w:r>
        <w:rPr>
          <w:rFonts w:hint="eastAsia" w:ascii="宋体" w:hAnsi="宋体" w:cs="宋体"/>
          <w:highlight w:val="none"/>
          <w:lang w:val="en-US" w:eastAsia="zh-CN"/>
        </w:rPr>
        <w:t xml:space="preserve">90</w:t>
      </w:r>
      <w:r>
        <w:rPr>
          <w:rFonts w:hint="eastAsia" w:ascii="宋体" w:hAnsi="宋体" w:cs="宋体"/>
          <w:highlight w:val="none"/>
        </w:rPr>
        <w:t xml:space="preserve">万元</w:t>
      </w:r>
      <w:r>
        <w:rPr>
          <w:rFonts w:hint="eastAsia" w:ascii="宋体" w:hAnsi="宋体" w:cs="宋体"/>
          <w:bCs/>
          <w:szCs w:val="21"/>
          <w:highlight w:val="none"/>
        </w:rPr>
        <w:t xml:space="preserve">，投标报价不得高于最高限价，否则作无效标处理。</w:t>
      </w:r>
      <w:r>
        <w:rPr>
          <w:rFonts w:hint="eastAsia" w:ascii="宋体" w:hAnsi="宋体"/>
          <w:szCs w:val="21"/>
          <w:highlight w:val="none"/>
        </w:rPr>
      </w:r>
      <w:r/>
    </w:p>
    <w:p>
      <w:pPr>
        <w:pStyle w:val="1030"/>
        <w:ind w:firstLine="420"/>
        <w:spacing w:line="360" w:lineRule="auto"/>
        <w:rPr>
          <w:rFonts w:hint="eastAsia" w:ascii="宋体" w:hAnsi="宋体" w:eastAsia="宋体" w:cs="宋体"/>
          <w:spacing w:val="2"/>
          <w:highlight w:val="none"/>
          <w:lang w:val="en-US" w:eastAsia="zh-CN"/>
        </w:rPr>
      </w:pPr>
      <w:r>
        <w:rPr>
          <w:rFonts w:hint="eastAsia" w:ascii="宋体" w:hAnsi="宋体"/>
          <w:color w:val="000000"/>
          <w:highlight w:val="none"/>
          <w:shd w:val="clear" w:color="auto" w:fill="ffffff"/>
        </w:rPr>
        <w:t xml:space="preserve">5.</w:t>
      </w:r>
      <w:r>
        <w:rPr>
          <w:rFonts w:hint="eastAsia" w:ascii="宋体" w:hAnsi="宋体" w:cs="宋体"/>
          <w:spacing w:val="2"/>
          <w:highlight w:val="none"/>
        </w:rPr>
        <w:t xml:space="preserve">采购需求：</w:t>
      </w:r>
      <w:r>
        <w:rPr>
          <w:rFonts w:hint="eastAsia" w:ascii="宋体" w:hAnsi="宋体" w:cs="宋体"/>
          <w:spacing w:val="2"/>
          <w:highlight w:val="none"/>
        </w:rPr>
        <w:t xml:space="preserve">采购第三方协助驻场官方兽医开展畜禽屠宰全过程监管工作</w:t>
      </w:r>
      <w:r>
        <w:rPr>
          <w:rFonts w:hint="eastAsia" w:ascii="宋体" w:hAnsi="宋体" w:cs="宋体"/>
          <w:spacing w:val="2"/>
          <w:highlight w:val="none"/>
          <w:lang w:eastAsia="zh-CN"/>
        </w:rPr>
        <w:t xml:space="preserve">。</w:t>
      </w:r>
      <w:r>
        <w:rPr>
          <w:rFonts w:hint="eastAsia" w:ascii="宋体" w:hAnsi="宋体" w:eastAsia="宋体" w:cs="宋体"/>
          <w:spacing w:val="2"/>
          <w:highlight w:val="none"/>
          <w:lang w:val="en-US" w:eastAsia="zh-CN"/>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6</w:t>
      </w:r>
      <w:r>
        <w:rPr>
          <w:rFonts w:ascii="宋体" w:hAnsi="宋体"/>
          <w:szCs w:val="21"/>
          <w:highlight w:val="none"/>
        </w:rPr>
        <w:t xml:space="preserve">.合同履行</w:t>
      </w:r>
      <w:r>
        <w:rPr>
          <w:rFonts w:ascii="宋体" w:hAnsi="宋体"/>
          <w:color w:val="000000"/>
          <w:highlight w:val="none"/>
          <w:shd w:val="clear" w:color="auto" w:fill="ffffff"/>
        </w:rPr>
        <w:t xml:space="preserve">期限：</w:t>
      </w:r>
      <w:r>
        <w:rPr>
          <w:rFonts w:ascii="宋体" w:hAnsi="宋体"/>
          <w:color w:val="000000"/>
          <w:highlight w:val="none"/>
          <w:shd w:val="clear" w:color="auto" w:fill="ffffff"/>
        </w:rPr>
        <w:t xml:space="preserve">自合同签订之日起一年</w:t>
      </w:r>
      <w:r>
        <w:rPr>
          <w:rFonts w:hint="eastAsia" w:ascii="宋体" w:hAnsi="宋体"/>
          <w:color w:val="000000"/>
          <w:highlight w:val="none"/>
          <w:shd w:val="clear" w:color="auto" w:fill="ffffff"/>
          <w:lang w:eastAsia="zh-CN"/>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7</w:t>
      </w:r>
      <w:r>
        <w:rPr>
          <w:rFonts w:ascii="宋体" w:hAnsi="宋体"/>
          <w:szCs w:val="21"/>
          <w:highlight w:val="none"/>
        </w:rPr>
        <w:t xml:space="preserve">.本项目是否接受联合体投标：■否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8.</w:t>
      </w:r>
      <w:r>
        <w:rPr>
          <w:rFonts w:ascii="宋体" w:hAnsi="宋体"/>
          <w:szCs w:val="21"/>
          <w:highlight w:val="none"/>
        </w:rPr>
        <w:t xml:space="preserve">本项目是否接受</w:t>
      </w:r>
      <w:r>
        <w:rPr>
          <w:rFonts w:hint="eastAsia" w:ascii="宋体" w:hAnsi="宋体"/>
          <w:szCs w:val="21"/>
          <w:highlight w:val="none"/>
        </w:rPr>
        <w:t xml:space="preserve">进口产品</w:t>
      </w:r>
      <w:r>
        <w:rPr>
          <w:rFonts w:ascii="宋体" w:hAnsi="宋体"/>
          <w:szCs w:val="21"/>
          <w:highlight w:val="none"/>
        </w:rPr>
        <w:t xml:space="preserve">投标：■否</w:t>
      </w:r>
      <w:r>
        <w:rPr>
          <w:rFonts w:hint="eastAsia" w:ascii="宋体" w:hAnsi="宋体"/>
          <w:szCs w:val="21"/>
          <w:highlight w:val="none"/>
        </w:rPr>
        <w:t xml:space="preserve"> </w:t>
      </w:r>
      <w:r>
        <w:rPr>
          <w:rFonts w:ascii="宋体" w:hAnsi="宋体"/>
          <w:szCs w:val="21"/>
          <w:highlight w:val="none"/>
        </w:rPr>
        <w:t xml:space="preserve">。</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15" w:name="_Toc35393791"/>
      <w:r/>
      <w:bookmarkStart w:id="16" w:name="_Toc28359080"/>
      <w:r/>
      <w:bookmarkStart w:id="17" w:name="_Toc28359003"/>
      <w:r/>
      <w:bookmarkStart w:id="18" w:name="_Toc35393622"/>
      <w:r>
        <w:rPr>
          <w:rFonts w:ascii="宋体" w:hAnsi="宋体" w:eastAsia="宋体"/>
          <w:sz w:val="21"/>
          <w:szCs w:val="21"/>
          <w:highlight w:val="none"/>
        </w:rPr>
        <w:t xml:space="preserve">二、申请人的资格要求（须同时满足）</w:t>
      </w:r>
      <w:bookmarkEnd w:id="15"/>
      <w:r/>
      <w:bookmarkEnd w:id="16"/>
      <w:r/>
      <w:bookmarkEnd w:id="17"/>
      <w:r/>
      <w:bookmarkEnd w:id="18"/>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1.满足《中华人民共和国政府采购法》第二十二条规定</w:t>
      </w:r>
      <w:r>
        <w:rPr>
          <w:rFonts w:hint="eastAsia" w:ascii="宋体" w:hAnsi="宋体"/>
          <w:szCs w:val="21"/>
          <w:highlight w:val="none"/>
        </w:rPr>
        <w:t xml:space="preserve">以及下列情形：</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1.1未被“信用中国”网站（WWW.creditchina.gov.cn）或“中国政府采购网”网站（www.ccgp.gov.cn）列入失信被执行人、重大税收违法案件当事人名单、政府采购严重失信行为记录名单；</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Cs w:val="21"/>
          <w:highlight w:val="none"/>
        </w:rPr>
      </w:r>
      <w:r/>
    </w:p>
    <w:p>
      <w:pPr>
        <w:pStyle w:val="1030"/>
        <w:ind w:firstLine="420"/>
        <w:spacing w:line="360" w:lineRule="auto"/>
        <w:rPr>
          <w:rFonts w:ascii="宋体" w:hAnsi="宋体"/>
          <w:szCs w:val="21"/>
          <w:highlight w:val="none"/>
        </w:rPr>
      </w:pPr>
      <w:r/>
      <w:bookmarkStart w:id="19" w:name="_Toc28359081"/>
      <w:r/>
      <w:bookmarkStart w:id="20" w:name="_Toc28359004"/>
      <w:r>
        <w:rPr>
          <w:rFonts w:ascii="宋体" w:hAnsi="宋体"/>
          <w:szCs w:val="21"/>
          <w:highlight w:val="none"/>
        </w:rPr>
        <w:t xml:space="preserve">2.落实政府采购政策需满足的资格要求：</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2.1 中小企业政策</w:t>
      </w:r>
      <w:r>
        <w:rPr>
          <w:rFonts w:ascii="宋体" w:hAnsi="宋体"/>
          <w:szCs w:val="21"/>
          <w:highlight w:val="none"/>
        </w:rPr>
      </w:r>
      <w:r/>
    </w:p>
    <w:p>
      <w:pPr>
        <w:pStyle w:val="1030"/>
        <w:ind w:firstLine="420"/>
        <w:spacing w:line="360" w:lineRule="auto"/>
        <w:rPr>
          <w:rFonts w:ascii="宋体" w:hAnsi="宋体"/>
          <w:szCs w:val="21"/>
          <w:highlight w:val="none"/>
        </w:rPr>
      </w:pPr>
      <w:r/>
      <w:bookmarkStart w:id="21" w:name="OLE_LINK3"/>
      <w:r>
        <w:rPr>
          <w:rFonts w:hint="eastAsia" w:ascii="宋体" w:hAnsi="宋体"/>
          <w:szCs w:val="21"/>
          <w:highlight w:val="none"/>
        </w:rPr>
        <w:t xml:space="preserve">□</w:t>
      </w:r>
      <w:r>
        <w:rPr>
          <w:rFonts w:ascii="宋体" w:hAnsi="宋体"/>
          <w:szCs w:val="21"/>
          <w:highlight w:val="none"/>
        </w:rPr>
        <w:t xml:space="preserve">本项目不专门面向中小企业预留采购份额。</w:t>
      </w:r>
      <w:bookmarkEnd w:id="21"/>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w:t>
      </w:r>
      <w:r>
        <w:rPr>
          <w:rFonts w:ascii="宋体" w:hAnsi="宋体" w:cs="宋体"/>
          <w:spacing w:val="2"/>
          <w:highlight w:val="none"/>
        </w:rPr>
        <w:t xml:space="preserve">本项目专门面向  </w:t>
      </w:r>
      <w:r>
        <w:rPr>
          <w:rFonts w:ascii="宋体" w:hAnsi="宋体"/>
          <w:szCs w:val="21"/>
          <w:highlight w:val="none"/>
        </w:rPr>
        <w:t xml:space="preserve">■</w:t>
      </w:r>
      <w:r>
        <w:rPr>
          <w:rFonts w:ascii="宋体" w:hAnsi="宋体" w:cs="宋体"/>
          <w:spacing w:val="2"/>
          <w:highlight w:val="none"/>
        </w:rPr>
        <w:t xml:space="preserve">中小 </w:t>
      </w:r>
      <w:r>
        <w:rPr>
          <w:rFonts w:hint="eastAsia" w:ascii="宋体" w:hAnsi="宋体"/>
          <w:szCs w:val="21"/>
          <w:highlight w:val="none"/>
        </w:rPr>
        <w:t xml:space="preserve">□</w:t>
      </w:r>
      <w:r>
        <w:rPr>
          <w:rFonts w:ascii="宋体" w:hAnsi="宋体" w:cs="宋体"/>
          <w:spacing w:val="2"/>
          <w:highlight w:val="none"/>
        </w:rPr>
        <w:t xml:space="preserve">小微企业 采购。即：</w:t>
      </w:r>
      <w:r>
        <w:rPr>
          <w:rFonts w:ascii="宋体" w:hAnsi="宋体"/>
          <w:szCs w:val="21"/>
          <w:highlight w:val="none"/>
        </w:rPr>
        <w:t xml:space="preserve">提供的货物全部由符合政策要求的中小/小微企业制造、服务全部由符合政策要求的中小/小微企业承接。</w:t>
      </w:r>
      <w:r>
        <w:rPr>
          <w:rFonts w:ascii="宋体" w:hAnsi="宋体"/>
          <w:szCs w:val="21"/>
          <w:highlight w:val="none"/>
        </w:rPr>
      </w:r>
      <w:r/>
    </w:p>
    <w:p>
      <w:pPr>
        <w:pStyle w:val="1030"/>
        <w:ind w:firstLine="420"/>
        <w:spacing w:line="36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2.2 其它落实政府采购政策的资格要求（如有）：</w:t>
      </w:r>
      <w:r>
        <w:rPr>
          <w:rFonts w:hint="eastAsia" w:ascii="宋体" w:hAnsi="宋体"/>
          <w:szCs w:val="21"/>
          <w:highlight w:val="none"/>
        </w:rPr>
        <w:t xml:space="preserve">/。</w:t>
      </w:r>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3.本项目的特定资格要求：</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3.1本项目是否接受分支机构参与投标：■否；</w:t>
      </w:r>
      <w:r>
        <w:rPr>
          <w:rFonts w:ascii="宋体" w:hAnsi="宋体"/>
          <w:szCs w:val="21"/>
          <w:highlight w:val="none"/>
        </w:rPr>
      </w:r>
      <w:r/>
    </w:p>
    <w:p>
      <w:pPr>
        <w:pStyle w:val="1030"/>
        <w:ind w:firstLine="420"/>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3.2本项目是否属于政府购买服务：</w:t>
      </w:r>
      <w:r>
        <w:rPr>
          <w:rFonts w:ascii="宋体" w:hAnsi="宋体"/>
          <w:szCs w:val="21"/>
          <w:highlight w:val="none"/>
        </w:rPr>
      </w:r>
      <w:r/>
    </w:p>
    <w:p>
      <w:pPr>
        <w:pStyle w:val="1030"/>
        <w:ind w:firstLine="735"/>
        <w:spacing w:line="360" w:lineRule="auto"/>
        <w:tabs>
          <w:tab w:val="left" w:pos="900" w:leader="none"/>
          <w:tab w:val="left" w:pos="1134" w:leader="none"/>
          <w:tab w:val="left" w:pos="1589" w:leader="none"/>
          <w:tab w:val="left" w:pos="5521" w:leader="none"/>
        </w:tabs>
        <w:rPr>
          <w:rFonts w:ascii="宋体" w:hAnsi="宋体"/>
          <w:szCs w:val="21"/>
          <w:highlight w:val="none"/>
        </w:rPr>
      </w:pPr>
      <w:r>
        <w:rPr>
          <w:rFonts w:ascii="宋体" w:hAnsi="宋体"/>
          <w:szCs w:val="21"/>
          <w:highlight w:val="none"/>
        </w:rPr>
        <w:t xml:space="preserve">■是，公益一类事业单位、使用事业编制且由财政拨款保障的群团组织，不得作为承接主体；</w:t>
      </w:r>
      <w:r>
        <w:rPr>
          <w:rFonts w:ascii="宋体" w:hAnsi="宋体"/>
          <w:szCs w:val="21"/>
          <w:highlight w:val="none"/>
        </w:rPr>
      </w:r>
      <w:r/>
    </w:p>
    <w:p>
      <w:pPr>
        <w:pStyle w:val="1030"/>
        <w:ind w:firstLine="420"/>
        <w:spacing w:line="360" w:lineRule="auto"/>
        <w:rPr>
          <w:rFonts w:hint="eastAsia" w:ascii="宋体" w:hAnsi="宋体" w:eastAsia="宋体" w:cs="宋体"/>
          <w:sz w:val="21"/>
          <w:szCs w:val="21"/>
          <w:highlight w:val="none"/>
          <w:lang w:eastAsia="zh-CN"/>
        </w:rPr>
      </w:pPr>
      <w:r>
        <w:rPr>
          <w:rFonts w:ascii="宋体" w:hAnsi="宋体"/>
          <w:szCs w:val="21"/>
          <w:highlight w:val="none"/>
        </w:rPr>
        <w:t xml:space="preserve">3.3其他特定资格要求：</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2"/>
        <w:jc w:val="left"/>
        <w:spacing w:before="0" w:line="360" w:lineRule="auto"/>
        <w:widowControl/>
        <w:rPr>
          <w:rFonts w:ascii="宋体" w:hAnsi="宋体" w:eastAsia="宋体"/>
          <w:sz w:val="21"/>
          <w:szCs w:val="21"/>
          <w:highlight w:val="none"/>
        </w:rPr>
      </w:pPr>
      <w:r/>
      <w:bookmarkEnd w:id="19"/>
      <w:r/>
      <w:bookmarkEnd w:id="20"/>
      <w:r/>
      <w:bookmarkStart w:id="22" w:name="_Toc35393623"/>
      <w:r/>
      <w:bookmarkStart w:id="23" w:name="_Toc35393792"/>
      <w:r>
        <w:rPr>
          <w:rFonts w:ascii="宋体" w:hAnsi="宋体" w:eastAsia="宋体"/>
          <w:sz w:val="21"/>
          <w:szCs w:val="21"/>
          <w:highlight w:val="none"/>
        </w:rPr>
        <w:t xml:space="preserve">三、获取招标文件</w:t>
      </w:r>
      <w:bookmarkEnd w:id="22"/>
      <w:r/>
      <w:bookmarkEnd w:id="23"/>
      <w:r>
        <w:rPr>
          <w:rFonts w:ascii="宋体" w:hAnsi="宋体" w:eastAsia="宋体"/>
          <w:sz w:val="21"/>
          <w:szCs w:val="21"/>
          <w:highlight w:val="none"/>
        </w:rPr>
      </w:r>
      <w:r/>
    </w:p>
    <w:p>
      <w:pPr>
        <w:pStyle w:val="1030"/>
        <w:ind w:firstLine="420"/>
        <w:spacing w:line="360" w:lineRule="auto"/>
        <w:rPr>
          <w:rFonts w:hint="eastAsia" w:ascii="宋体" w:hAnsi="宋体"/>
          <w:szCs w:val="21"/>
          <w:highlight w:val="none"/>
          <w:lang w:bidi="ar"/>
        </w:rPr>
      </w:pPr>
      <w:r>
        <w:rPr>
          <w:rFonts w:ascii="宋体" w:hAnsi="宋体"/>
          <w:szCs w:val="21"/>
          <w:highlight w:val="none"/>
          <w:lang w:bidi="ar"/>
        </w:rPr>
        <w:t xml:space="preserve">1.时间：</w:t>
      </w:r>
      <w:r>
        <w:rPr>
          <w:rFonts w:hint="eastAsia" w:ascii="宋体" w:hAnsi="宋体" w:cs="宋体"/>
          <w:szCs w:val="21"/>
          <w:highlight w:val="none"/>
        </w:rPr>
        <w:t xml:space="preserve">自本公告发布之日起至202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24</w:t>
      </w:r>
      <w:r>
        <w:rPr>
          <w:rFonts w:hint="eastAsia" w:ascii="宋体" w:hAnsi="宋体" w:cs="宋体"/>
          <w:szCs w:val="21"/>
          <w:highlight w:val="none"/>
        </w:rPr>
        <w:t xml:space="preserve">日（北京时间，法定节假日除外）</w:t>
      </w:r>
      <w:r>
        <w:rPr>
          <w:rFonts w:ascii="宋体" w:hAnsi="宋体"/>
          <w:szCs w:val="21"/>
          <w:highlight w:val="none"/>
          <w:lang w:bidi="ar"/>
        </w:rPr>
        <w:t xml:space="preserve">。</w:t>
      </w:r>
      <w:bookmarkStart w:id="24" w:name="_Toc35393793"/>
      <w:r/>
      <w:bookmarkStart w:id="25" w:name="_Toc35393624"/>
      <w:r/>
      <w:bookmarkStart w:id="26" w:name="_Toc28359082"/>
      <w:r/>
      <w:bookmarkStart w:id="27" w:name="_Toc28359005"/>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2.地点：“苏采云”政府采购一体化平台；</w:t>
      </w:r>
      <w:r>
        <w:rPr>
          <w:rFonts w:hint="eastAsia" w:ascii="宋体" w:hAnsi="宋体"/>
          <w:szCs w:val="21"/>
          <w:highlight w:val="none"/>
          <w:lang w:bidi="ar"/>
        </w:rPr>
      </w:r>
      <w:r/>
    </w:p>
    <w:p>
      <w:pPr>
        <w:pStyle w:val="1030"/>
        <w:ind w:firstLine="420"/>
        <w:spacing w:line="360" w:lineRule="auto"/>
        <w:rPr>
          <w:rFonts w:hint="eastAsia" w:ascii="宋体" w:hAnsi="宋体"/>
          <w:szCs w:val="21"/>
          <w:highlight w:val="none"/>
          <w:lang w:bidi="ar"/>
        </w:rPr>
      </w:pPr>
      <w:r>
        <w:rPr>
          <w:rFonts w:hint="eastAsia" w:ascii="宋体" w:hAnsi="宋体" w:cs="宋体"/>
          <w:szCs w:val="21"/>
          <w:highlight w:val="none"/>
        </w:rPr>
        <w:t xml:space="preserve">3.</w:t>
      </w:r>
      <w:r>
        <w:rPr>
          <w:rFonts w:hint="eastAsia" w:cs="宋体"/>
          <w:szCs w:val="21"/>
          <w:highlight w:val="none"/>
        </w:rPr>
        <w:t xml:space="preserve">方式：</w:t>
      </w:r>
      <w:r>
        <w:rPr>
          <w:rFonts w:hint="eastAsia" w:ascii="宋体" w:hAnsi="宋体" w:cs="宋体"/>
          <w:szCs w:val="21"/>
          <w:highlight w:val="none"/>
        </w:rPr>
        <w:t xml:space="preserve">供应商持政务CA数字认证证书登录“苏采云”政府采购一体化平台（http://jszfcg.jsczt.cn/jszc/login）获取电子版招标文件。</w:t>
      </w:r>
      <w:r>
        <w:rPr>
          <w:rFonts w:hint="eastAsia" w:ascii="宋体" w:hAnsi="宋体"/>
          <w:szCs w:val="21"/>
          <w:highlight w:val="none"/>
          <w:lang w:bidi="ar"/>
        </w:rPr>
      </w:r>
      <w:r/>
    </w:p>
    <w:p>
      <w:pPr>
        <w:pStyle w:val="1030"/>
        <w:ind w:firstLine="420"/>
        <w:spacing w:line="360" w:lineRule="auto"/>
        <w:rPr>
          <w:rFonts w:ascii="宋体" w:hAnsi="宋体"/>
          <w:szCs w:val="21"/>
          <w:highlight w:val="none"/>
          <w:lang w:bidi="ar"/>
        </w:rPr>
      </w:pPr>
      <w:r>
        <w:rPr>
          <w:rFonts w:hint="eastAsia" w:ascii="宋体" w:hAnsi="宋体" w:cs="宋体"/>
          <w:szCs w:val="21"/>
          <w:highlight w:val="none"/>
        </w:rPr>
        <w:t xml:space="preserve">4.售价：</w:t>
      </w:r>
      <w:r>
        <w:rPr>
          <w:rFonts w:hint="eastAsia" w:ascii="宋体" w:hAnsi="宋体" w:cs="宋体"/>
          <w:szCs w:val="21"/>
          <w:highlight w:val="none"/>
          <w:u w:val="single"/>
        </w:rPr>
        <w:t xml:space="preserve"> 0 </w:t>
      </w:r>
      <w:r>
        <w:rPr>
          <w:rFonts w:hint="eastAsia" w:ascii="宋体" w:hAnsi="宋体" w:cs="宋体"/>
          <w:szCs w:val="21"/>
          <w:highlight w:val="none"/>
        </w:rPr>
        <w:t xml:space="preserve">元</w:t>
      </w:r>
      <w:r>
        <w:rPr>
          <w:rFonts w:ascii="宋体" w:hAnsi="宋体"/>
          <w:szCs w:val="21"/>
          <w:highlight w:val="none"/>
          <w:lang w:bidi="ar"/>
        </w:rPr>
      </w:r>
      <w:r/>
    </w:p>
    <w:p>
      <w:pPr>
        <w:pStyle w:val="1032"/>
        <w:jc w:val="left"/>
        <w:spacing w:before="0" w:line="360" w:lineRule="auto"/>
        <w:widowControl/>
        <w:rPr>
          <w:rFonts w:ascii="宋体" w:hAnsi="宋体" w:eastAsia="宋体"/>
          <w:sz w:val="21"/>
          <w:szCs w:val="21"/>
          <w:highlight w:val="none"/>
        </w:rPr>
      </w:pPr>
      <w:r>
        <w:rPr>
          <w:rFonts w:ascii="宋体" w:hAnsi="宋体" w:eastAsia="宋体"/>
          <w:sz w:val="21"/>
          <w:szCs w:val="21"/>
          <w:highlight w:val="none"/>
        </w:rPr>
        <w:t xml:space="preserve">四、</w:t>
      </w:r>
      <w:bookmarkEnd w:id="24"/>
      <w:r/>
      <w:bookmarkEnd w:id="25"/>
      <w:r/>
      <w:bookmarkEnd w:id="26"/>
      <w:r/>
      <w:bookmarkEnd w:id="27"/>
      <w:r>
        <w:rPr>
          <w:rFonts w:ascii="宋体" w:hAnsi="宋体" w:eastAsia="宋体"/>
          <w:sz w:val="21"/>
          <w:szCs w:val="21"/>
          <w:highlight w:val="none"/>
        </w:rPr>
        <w:t xml:space="preserve">提交投标文件截止时间、开标时间和地点</w:t>
      </w:r>
      <w:r>
        <w:rPr>
          <w:rFonts w:ascii="宋体" w:hAnsi="宋体" w:eastAsia="宋体"/>
          <w:sz w:val="21"/>
          <w:szCs w:val="21"/>
          <w:highlight w:val="none"/>
        </w:rPr>
      </w:r>
      <w:r/>
    </w:p>
    <w:p>
      <w:pPr>
        <w:pStyle w:val="1030"/>
        <w:ind w:firstLine="420"/>
        <w:spacing w:line="360" w:lineRule="auto"/>
        <w:rPr>
          <w:rFonts w:ascii="宋体" w:hAnsi="宋体"/>
          <w:bCs/>
          <w:szCs w:val="21"/>
          <w:highlight w:val="none"/>
          <w:u w:val="single"/>
        </w:rPr>
      </w:pPr>
      <w:r>
        <w:rPr>
          <w:rFonts w:hint="eastAsia" w:ascii="宋体" w:hAnsi="宋体"/>
          <w:szCs w:val="21"/>
          <w:highlight w:val="none"/>
          <w:lang w:bidi="ar"/>
        </w:rPr>
        <w:t xml:space="preserve">截止</w:t>
      </w:r>
      <w:r>
        <w:rPr>
          <w:rFonts w:ascii="宋体" w:hAnsi="宋体"/>
          <w:szCs w:val="21"/>
          <w:highlight w:val="none"/>
          <w:lang w:bidi="ar"/>
        </w:rPr>
        <w:t xml:space="preserve">时间：</w:t>
      </w:r>
      <w:r>
        <w:rPr>
          <w:rFonts w:hint="eastAsia" w:ascii="宋体" w:hAnsi="宋体"/>
          <w:szCs w:val="21"/>
          <w:highlight w:val="none"/>
          <w:lang w:bidi="ar"/>
        </w:rPr>
        <w:t xml:space="preserve">202</w:t>
      </w:r>
      <w:r>
        <w:rPr>
          <w:rFonts w:hint="eastAsia" w:ascii="宋体" w:hAnsi="宋体"/>
          <w:szCs w:val="21"/>
          <w:highlight w:val="none"/>
          <w:lang w:val="en-US" w:eastAsia="zh-CN" w:bidi="ar"/>
        </w:rPr>
        <w:t xml:space="preserve">6</w:t>
      </w:r>
      <w:r>
        <w:rPr>
          <w:rFonts w:hint="eastAsia" w:ascii="宋体" w:hAnsi="宋体"/>
          <w:szCs w:val="21"/>
          <w:highlight w:val="none"/>
          <w:lang w:bidi="ar"/>
        </w:rPr>
        <w:t xml:space="preserve">年</w:t>
      </w:r>
      <w:r>
        <w:rPr>
          <w:rFonts w:hint="eastAsia" w:ascii="宋体" w:hAnsi="宋体"/>
          <w:szCs w:val="21"/>
          <w:highlight w:val="none"/>
          <w:lang w:val="en-US" w:eastAsia="zh-CN" w:bidi="ar"/>
        </w:rPr>
        <w:t xml:space="preserve">1</w:t>
      </w:r>
      <w:r>
        <w:rPr>
          <w:rFonts w:hint="eastAsia" w:ascii="宋体" w:hAnsi="宋体"/>
          <w:szCs w:val="21"/>
          <w:highlight w:val="none"/>
          <w:lang w:bidi="ar"/>
        </w:rPr>
        <w:t xml:space="preserve">月</w:t>
      </w:r>
      <w:r>
        <w:rPr>
          <w:rFonts w:hint="eastAsia" w:ascii="宋体" w:hAnsi="宋体"/>
          <w:szCs w:val="21"/>
          <w:highlight w:val="none"/>
          <w:lang w:val="en-US" w:eastAsia="zh-CN" w:bidi="ar"/>
        </w:rPr>
        <w:t xml:space="preserve">13</w:t>
      </w:r>
      <w:r>
        <w:rPr>
          <w:rFonts w:hint="eastAsia" w:ascii="宋体" w:hAnsi="宋体"/>
          <w:szCs w:val="21"/>
          <w:highlight w:val="none"/>
          <w:lang w:bidi="ar"/>
        </w:rPr>
        <w:t xml:space="preserve">日</w:t>
      </w:r>
      <w:r>
        <w:rPr>
          <w:rFonts w:hint="eastAsia" w:ascii="宋体" w:hAnsi="宋体"/>
          <w:szCs w:val="21"/>
          <w:highlight w:val="none"/>
          <w:lang w:val="en-US" w:eastAsia="zh-CN" w:bidi="ar"/>
        </w:rPr>
        <w:t xml:space="preserve">上午09</w:t>
      </w:r>
      <w:r>
        <w:rPr>
          <w:rFonts w:hint="eastAsia" w:ascii="宋体" w:hAnsi="宋体"/>
          <w:szCs w:val="21"/>
          <w:highlight w:val="none"/>
          <w:lang w:bidi="ar"/>
        </w:rPr>
        <w:t xml:space="preserve">:</w:t>
      </w:r>
      <w:r>
        <w:rPr>
          <w:rFonts w:hint="eastAsia" w:ascii="宋体" w:hAnsi="宋体"/>
          <w:szCs w:val="21"/>
          <w:highlight w:val="none"/>
          <w:lang w:val="en-US" w:eastAsia="zh-CN" w:bidi="ar"/>
        </w:rPr>
        <w:t xml:space="preserve">0</w:t>
      </w:r>
      <w:r>
        <w:rPr>
          <w:rFonts w:hint="eastAsia" w:ascii="宋体" w:hAnsi="宋体"/>
          <w:szCs w:val="21"/>
          <w:highlight w:val="none"/>
          <w:lang w:bidi="ar"/>
        </w:rPr>
        <w:t xml:space="preserve">0</w:t>
      </w:r>
      <w:r>
        <w:rPr>
          <w:rFonts w:ascii="宋体" w:hAnsi="宋体"/>
          <w:bCs/>
          <w:szCs w:val="21"/>
          <w:highlight w:val="none"/>
          <w:lang w:bidi="ar"/>
        </w:rPr>
        <w:t xml:space="preserve">（北京时间）</w:t>
      </w:r>
      <w:r>
        <w:rPr>
          <w:rFonts w:ascii="宋体" w:hAnsi="宋体"/>
          <w:iCs/>
          <w:szCs w:val="21"/>
          <w:highlight w:val="none"/>
          <w:lang w:bidi="ar"/>
        </w:rPr>
        <w:t xml:space="preserve">。</w:t>
      </w:r>
      <w:r>
        <w:rPr>
          <w:rFonts w:ascii="宋体" w:hAnsi="宋体"/>
          <w:bCs/>
          <w:szCs w:val="21"/>
          <w:highlight w:val="none"/>
          <w:u w:val="single"/>
        </w:rPr>
      </w:r>
      <w:r/>
    </w:p>
    <w:p>
      <w:pPr>
        <w:pStyle w:val="1030"/>
        <w:ind w:firstLine="420"/>
        <w:spacing w:line="360" w:lineRule="auto"/>
        <w:rPr>
          <w:rFonts w:hint="eastAsia" w:ascii="宋体" w:hAnsi="宋体" w:cs="宋体"/>
          <w:highlight w:val="none"/>
        </w:rPr>
      </w:pPr>
      <w:r>
        <w:rPr>
          <w:rFonts w:ascii="宋体" w:hAnsi="宋体"/>
          <w:szCs w:val="21"/>
          <w:highlight w:val="none"/>
          <w:lang w:bidi="ar"/>
        </w:rPr>
        <w:t xml:space="preserve">地点：</w:t>
      </w:r>
      <w:bookmarkStart w:id="28" w:name="_Toc28359007"/>
      <w:r/>
      <w:bookmarkStart w:id="29" w:name="_Toc35393625"/>
      <w:r/>
      <w:bookmarkStart w:id="30" w:name="_Toc28359084"/>
      <w:r/>
      <w:bookmarkStart w:id="31" w:name="_Toc35393794"/>
      <w:r>
        <w:rPr>
          <w:rFonts w:hint="eastAsia" w:ascii="宋体" w:hAnsi="宋体" w:cs="宋体"/>
          <w:highlight w:val="none"/>
          <w:u w:val="single"/>
        </w:rPr>
        <w:t xml:space="preserve">本项目采用不见面交易方式，无需到现场提交，响应人登录“苏采云”政府采购一体化平台供应商端，通过系统在线提交电子投标文件</w:t>
      </w:r>
      <w:r>
        <w:rPr>
          <w:rFonts w:hint="eastAsia" w:ascii="宋体" w:hAnsi="宋体" w:cs="宋体"/>
          <w:highlight w:val="none"/>
        </w:rPr>
        <w:t xml:space="preserve">。</w:t>
      </w:r>
      <w:r>
        <w:rPr>
          <w:rFonts w:hint="eastAsia" w:ascii="宋体" w:hAnsi="宋体" w:cs="宋体"/>
          <w:highlight w:val="none"/>
        </w:rPr>
      </w:r>
      <w:r/>
    </w:p>
    <w:p>
      <w:pPr>
        <w:pStyle w:val="1030"/>
        <w:spacing w:line="360" w:lineRule="auto"/>
        <w:rPr>
          <w:rFonts w:ascii="宋体" w:hAnsi="宋体"/>
          <w:szCs w:val="21"/>
          <w:highlight w:val="none"/>
        </w:rPr>
      </w:pPr>
      <w:r>
        <w:rPr>
          <w:rFonts w:ascii="宋体" w:hAnsi="宋体"/>
          <w:b/>
          <w:bCs/>
          <w:szCs w:val="21"/>
          <w:highlight w:val="none"/>
        </w:rPr>
        <w:t xml:space="preserve">五、公告期限</w:t>
      </w:r>
      <w:bookmarkEnd w:id="28"/>
      <w:r/>
      <w:bookmarkEnd w:id="29"/>
      <w:r/>
      <w:bookmarkEnd w:id="30"/>
      <w:r/>
      <w:bookmarkEnd w:id="31"/>
      <w:r>
        <w:rPr>
          <w:rFonts w:ascii="宋体" w:hAnsi="宋体"/>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自本公告发布之日起5个工作日。</w:t>
      </w:r>
      <w:r>
        <w:rPr>
          <w:rFonts w:ascii="宋体" w:hAnsi="宋体"/>
          <w:szCs w:val="21"/>
          <w:highlight w:val="none"/>
        </w:rPr>
      </w:r>
      <w:r/>
    </w:p>
    <w:p>
      <w:pPr>
        <w:pStyle w:val="1032"/>
        <w:jc w:val="left"/>
        <w:spacing w:before="0" w:line="360" w:lineRule="auto"/>
        <w:rPr>
          <w:rFonts w:ascii="宋体" w:hAnsi="宋体" w:eastAsia="宋体"/>
          <w:sz w:val="21"/>
          <w:szCs w:val="21"/>
          <w:highlight w:val="none"/>
        </w:rPr>
      </w:pPr>
      <w:r/>
      <w:bookmarkStart w:id="32" w:name="_Toc35393795"/>
      <w:r/>
      <w:bookmarkStart w:id="33" w:name="_Toc35393626"/>
      <w:r>
        <w:rPr>
          <w:rFonts w:ascii="宋体" w:hAnsi="宋体" w:eastAsia="宋体"/>
          <w:sz w:val="21"/>
          <w:szCs w:val="21"/>
          <w:highlight w:val="none"/>
        </w:rPr>
        <w:t xml:space="preserve">六、其他补充事宜</w:t>
      </w:r>
      <w:bookmarkEnd w:id="32"/>
      <w:r/>
      <w:bookmarkEnd w:id="33"/>
      <w:r>
        <w:rPr>
          <w:rFonts w:ascii="宋体" w:hAnsi="宋体" w:eastAsia="宋体"/>
          <w:sz w:val="21"/>
          <w:szCs w:val="21"/>
          <w:highlight w:val="none"/>
        </w:rPr>
      </w:r>
      <w:r/>
    </w:p>
    <w:p>
      <w:pPr>
        <w:pStyle w:val="1030"/>
        <w:ind w:firstLine="420"/>
        <w:spacing w:line="360" w:lineRule="auto"/>
        <w:rPr>
          <w:rFonts w:ascii="宋体" w:hAnsi="宋体"/>
          <w:szCs w:val="21"/>
          <w:highlight w:val="none"/>
        </w:rPr>
      </w:pPr>
      <w:r>
        <w:rPr>
          <w:rFonts w:ascii="宋体" w:hAnsi="宋体"/>
          <w:szCs w:val="21"/>
          <w:highlight w:val="none"/>
        </w:rPr>
        <w:t xml:space="preserve">1.本项目需要落实的政府采购政策：</w:t>
      </w:r>
      <w:r>
        <w:rPr>
          <w:rFonts w:hint="eastAsia" w:ascii="宋体" w:hAnsi="宋体"/>
          <w:szCs w:val="21"/>
          <w:highlight w:val="none"/>
          <w:lang w:bidi="ar"/>
        </w:rPr>
        <w:t xml:space="preserve">/</w:t>
      </w:r>
      <w:r>
        <w:rPr>
          <w:rFonts w:ascii="宋体" w:hAnsi="宋体"/>
          <w:szCs w:val="21"/>
          <w:highlight w:val="none"/>
          <w:lang w:bidi="ar"/>
        </w:rPr>
        <w:t xml:space="preserve">。</w:t>
      </w:r>
      <w:r>
        <w:rPr>
          <w:rFonts w:ascii="宋体" w:hAnsi="宋体"/>
          <w:szCs w:val="21"/>
          <w:highlight w:val="none"/>
        </w:rPr>
        <w:t xml:space="preserve"> </w:t>
      </w:r>
      <w:r>
        <w:rPr>
          <w:rFonts w:ascii="宋体" w:hAnsi="宋体"/>
          <w:szCs w:val="21"/>
          <w:highlight w:val="none"/>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ascii="宋体" w:hAnsi="宋体"/>
          <w:szCs w:val="21"/>
          <w:highlight w:val="none"/>
          <w:lang w:val="zh-TW" w:bidi="ar"/>
        </w:rPr>
      </w:r>
      <w:r/>
    </w:p>
    <w:p>
      <w:pPr>
        <w:pStyle w:val="1030"/>
        <w:ind w:firstLine="420"/>
        <w:spacing w:line="360" w:lineRule="auto"/>
        <w:rPr>
          <w:rFonts w:ascii="宋体" w:hAnsi="宋体"/>
          <w:szCs w:val="21"/>
          <w:highlight w:val="none"/>
          <w:lang w:bidi="ar"/>
        </w:rPr>
      </w:pPr>
      <w:r>
        <w:rPr>
          <w:rFonts w:hint="eastAsia" w:ascii="宋体" w:hAnsi="宋体"/>
          <w:szCs w:val="21"/>
          <w:highlight w:val="none"/>
          <w:lang w:val="zh-TW" w:bidi="ar"/>
        </w:rPr>
        <w:t xml:space="preserve">技术支持服务热线    0519-85588210、0519-85588</w:t>
      </w:r>
      <w:r>
        <w:rPr>
          <w:rFonts w:hint="eastAsia" w:ascii="宋体" w:hAnsi="宋体"/>
          <w:szCs w:val="21"/>
          <w:highlight w:val="none"/>
          <w:lang w:bidi="ar"/>
        </w:rPr>
        <w:t xml:space="preserve">163</w:t>
      </w:r>
      <w:r>
        <w:rPr>
          <w:rFonts w:ascii="宋体" w:hAnsi="宋体"/>
          <w:szCs w:val="21"/>
          <w:highlight w:val="none"/>
          <w:lang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CA认证证书办理（可邮寄）联系电话   0519-85588120</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2.1办理CA认证证书</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供应商登录常州市政府采购网“下载中心”下载并查阅 “江苏省政府采购数字证书CA及电子签章办理指南”，按照程序要求办理。</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2.2注册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供应商登录常州市政府采购网“下载中心”-““苏采云”系统供应商操作手册”下载相关操作手册、操作视频等，查阅后进行自助注册。</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2.3控件、客户端下载</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供应商登录常州市政府采购网“下载中心”-“政府采购管理交易系统（苏采云）CA及签章控件驱动”下载相关控件和客户端。</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2.4 获取电子招标文件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供应商持CA数字认证证书登录“苏采云”政府采购一体化平台获取电子招标文件。未在规定期限内通过“苏采云”政府采购一体化平台获取招标文件的投标无效。</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2.5编制电子投标文件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2.6提交电子投标文件</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供应商应于投标截止时间前在“苏采云”政府采购一体化平台提交电子投标文件，上传电子投标文件过程中请保持与互联网的连接畅通。</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2.7电子开标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供应商使用CA认证证书登录“苏采云”政府采购一体化平台进行电子化不见面开标。</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pPr>
      <w:r>
        <w:rPr>
          <w:rFonts w:hint="eastAsia" w:ascii="宋体" w:hAnsi="宋体"/>
          <w:szCs w:val="21"/>
          <w:highlight w:val="none"/>
          <w:lang w:val="zh-TW" w:bidi="ar"/>
        </w:rPr>
        <w:t xml:space="preserve">2.8注意事项</w:t>
      </w:r>
      <w:r>
        <w:rPr>
          <w:rFonts w:hint="eastAsia" w:ascii="宋体" w:hAnsi="宋体"/>
          <w:szCs w:val="21"/>
          <w:highlight w:val="none"/>
          <w:lang w:val="zh-TW" w:bidi="ar"/>
        </w:rPr>
      </w:r>
      <w:r/>
    </w:p>
    <w:p>
      <w:pPr>
        <w:pStyle w:val="1030"/>
        <w:ind w:firstLine="420"/>
        <w:spacing w:line="360" w:lineRule="auto"/>
        <w:rPr>
          <w:rFonts w:hint="eastAsia" w:ascii="宋体" w:hAnsi="宋体"/>
          <w:szCs w:val="21"/>
          <w:highlight w:val="none"/>
          <w:lang w:val="zh-TW" w:bidi="ar"/>
        </w:rPr>
        <w:outlineLvl w:val="1"/>
      </w:pPr>
      <w:r>
        <w:rPr>
          <w:rFonts w:hint="eastAsia" w:ascii="宋体" w:hAnsi="宋体"/>
          <w:szCs w:val="21"/>
          <w:highlight w:val="none"/>
          <w:lang w:val="zh-TW" w:bidi="ar"/>
        </w:rPr>
        <w:t xml:space="preserve">供应商在开标前应当使用“验证CA”功能验证本地计算机的控件环境是否正常，并且在开标、评审过程中不可随意更换计算机，必须使用验证成功的计算机进行操作，否则造成相应后果由响应人自行承担。</w:t>
      </w:r>
      <w:r>
        <w:rPr>
          <w:rFonts w:hint="eastAsia" w:ascii="宋体" w:hAnsi="宋体"/>
          <w:szCs w:val="21"/>
          <w:highlight w:val="none"/>
          <w:lang w:val="zh-TW" w:bidi="ar"/>
        </w:rPr>
      </w:r>
      <w:r/>
    </w:p>
    <w:p>
      <w:pPr>
        <w:pStyle w:val="1030"/>
        <w:ind w:firstLine="420"/>
        <w:spacing w:line="360" w:lineRule="auto"/>
        <w:rPr>
          <w:rFonts w:hint="eastAsia" w:ascii="宋体" w:hAnsi="宋体" w:cs="宋体"/>
          <w:b/>
          <w:bCs/>
          <w:szCs w:val="21"/>
          <w:highlight w:val="none"/>
        </w:rPr>
        <w:outlineLvl w:val="1"/>
      </w:pPr>
      <w:r>
        <w:rPr>
          <w:rFonts w:hint="eastAsia" w:ascii="宋体" w:hAnsi="宋体" w:cs="宋体"/>
          <w:szCs w:val="21"/>
          <w:highlight w:val="none"/>
        </w:rPr>
        <w:t xml:space="preserve">3.关于常州市中小企业政府采购信用融资</w:t>
      </w:r>
      <w:r>
        <w:rPr>
          <w:rFonts w:hint="eastAsia" w:ascii="宋体" w:hAnsi="宋体" w:cs="宋体"/>
          <w:b/>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根据《常州市财政局中国人民银行常州市中心支行关于进一步推进政府采购信用融资工作的通知》（常财购〔2021〕13号）、《常州市财政局关于全面开展常州市中小企业政府采购信用融资工作的通知》等有关文件精神，我市实行政府采购信用融资。金融机构根据政府采购项目中标通知书或中标合同，为中标中小企业供应商提供相应额度贷款的融资。</w:t>
      </w:r>
      <w:r>
        <w:rPr>
          <w:rFonts w:hint="eastAsia" w:ascii="宋体" w:hAnsi="宋体" w:cs="宋体"/>
          <w:bCs/>
          <w:szCs w:val="21"/>
          <w:highlight w:val="none"/>
        </w:rPr>
      </w:r>
      <w:r/>
    </w:p>
    <w:p>
      <w:pPr>
        <w:pStyle w:val="1030"/>
        <w:ind w:firstLine="420"/>
        <w:spacing w:line="360" w:lineRule="auto"/>
        <w:rPr>
          <w:rFonts w:hint="eastAsia" w:ascii="宋体" w:hAnsi="宋体" w:cs="宋体"/>
          <w:bCs/>
          <w:szCs w:val="21"/>
          <w:highlight w:val="none"/>
        </w:rPr>
        <w:outlineLvl w:val="1"/>
      </w:pPr>
      <w:r>
        <w:rPr>
          <w:rFonts w:hint="eastAsia" w:ascii="宋体" w:hAnsi="宋体" w:cs="宋体"/>
          <w:bCs/>
          <w:szCs w:val="21"/>
          <w:highlight w:val="none"/>
        </w:rPr>
        <w:t xml:space="preserve">申请条件及操作流程等事项详见《常州市财政局中国人民银行常州市中心支行关于进一步推进政府采购信用融资工作的通知》。</w:t>
      </w:r>
      <w:r>
        <w:rPr>
          <w:rFonts w:hint="eastAsia" w:ascii="宋体" w:hAnsi="宋体" w:cs="宋体"/>
          <w:bCs/>
          <w:szCs w:val="21"/>
          <w:highlight w:val="none"/>
        </w:rPr>
      </w:r>
      <w:r/>
    </w:p>
    <w:p>
      <w:pPr>
        <w:pStyle w:val="1030"/>
        <w:ind w:firstLine="422"/>
        <w:spacing w:line="360" w:lineRule="auto"/>
        <w:rPr>
          <w:rFonts w:hint="eastAsia" w:ascii="宋体" w:hAnsi="宋体" w:cs="宋体"/>
          <w:b/>
          <w:bCs/>
          <w:szCs w:val="21"/>
          <w:highlight w:val="none"/>
        </w:rPr>
        <w:outlineLvl w:val="1"/>
      </w:pPr>
      <w:r>
        <w:rPr>
          <w:rFonts w:hint="eastAsia" w:ascii="宋体" w:hAnsi="宋体" w:cs="宋体"/>
          <w:b/>
          <w:bCs/>
          <w:szCs w:val="21"/>
          <w:highlight w:val="none"/>
        </w:rPr>
        <w:t xml:space="preserve">七、对本次招标提出询问，请按以下方式联系</w:t>
      </w:r>
      <w:bookmarkEnd w:id="10"/>
      <w:r/>
      <w:bookmarkEnd w:id="11"/>
      <w:r/>
      <w:bookmarkEnd w:id="12"/>
      <w:r/>
      <w:bookmarkEnd w:id="13"/>
      <w:r/>
      <w:bookmarkEnd w:id="14"/>
      <w:r>
        <w:rPr>
          <w:rFonts w:hint="eastAsia" w:ascii="宋体" w:hAnsi="宋体" w:cs="宋体"/>
          <w:b/>
          <w:bCs/>
          <w:szCs w:val="21"/>
          <w:highlight w:val="none"/>
        </w:rPr>
      </w:r>
      <w:r/>
    </w:p>
    <w:p>
      <w:pPr>
        <w:pStyle w:val="1030"/>
        <w:ind w:firstLine="420"/>
        <w:spacing w:line="360" w:lineRule="auto"/>
        <w:rPr>
          <w:rFonts w:hint="eastAsia" w:ascii="宋体" w:hAnsi="宋体" w:cs="宋体"/>
          <w:szCs w:val="21"/>
          <w:highlight w:val="none"/>
        </w:rPr>
      </w:pPr>
      <w:r/>
      <w:bookmarkStart w:id="34" w:name="_Toc35393617"/>
      <w:r/>
      <w:bookmarkStart w:id="35" w:name="_Toc28359075"/>
      <w:r/>
      <w:bookmarkStart w:id="36" w:name="_Toc35393786"/>
      <w:r/>
      <w:bookmarkStart w:id="37" w:name="_Toc28358998"/>
      <w:r>
        <w:rPr>
          <w:rFonts w:hint="eastAsia" w:ascii="宋体" w:hAnsi="宋体" w:cs="宋体"/>
          <w:szCs w:val="21"/>
          <w:highlight w:val="none"/>
        </w:rPr>
        <w:t xml:space="preserve">1.采购人信息</w:t>
      </w:r>
      <w:bookmarkEnd w:id="34"/>
      <w:r/>
      <w:bookmarkEnd w:id="35"/>
      <w:r/>
      <w:bookmarkEnd w:id="36"/>
      <w:r/>
      <w:bookmarkEnd w:id="37"/>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w:t>
      </w:r>
      <w:r>
        <w:rPr>
          <w:rFonts w:hint="eastAsia" w:ascii="宋体" w:hAnsi="宋体" w:cs="宋体"/>
          <w:szCs w:val="21"/>
          <w:highlight w:val="none"/>
          <w:lang w:eastAsia="zh-CN"/>
        </w:rPr>
        <w:t xml:space="preserve">常州市金坛区动物疫病预防控制中心</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eastAsia="宋体" w:cs="宋体"/>
          <w:color w:val="000000"/>
          <w:sz w:val="21"/>
          <w:highlight w:val="none"/>
          <w:lang w:eastAsia="zh-CN"/>
        </w:rPr>
        <w:t xml:space="preserve">常州市金坛区龙山路43号</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联系人：</w:t>
      </w:r>
      <w:r>
        <w:rPr>
          <w:rFonts w:hint="eastAsia" w:ascii="宋体" w:hAnsi="宋体" w:cs="宋体"/>
          <w:szCs w:val="21"/>
          <w:highlight w:val="none"/>
          <w:lang w:val="en-US" w:eastAsia="zh-CN"/>
        </w:rPr>
        <w:t xml:space="preserve">徐女士</w:t>
      </w:r>
      <w:r>
        <w:rPr>
          <w:rFonts w:hint="eastAsia" w:ascii="宋体" w:hAnsi="宋体" w:cs="宋体"/>
          <w:szCs w:val="21"/>
          <w:highlight w:val="none"/>
        </w:rPr>
        <w:t xml:space="preserve">           </w:t>
      </w:r>
      <w:r>
        <w:rPr>
          <w:rFonts w:hint="eastAsia" w:ascii="宋体" w:hAnsi="宋体" w:cs="宋体"/>
          <w:szCs w:val="21"/>
          <w:highlight w:val="none"/>
        </w:rPr>
      </w:r>
      <w:r/>
    </w:p>
    <w:p>
      <w:pPr>
        <w:pStyle w:val="1030"/>
        <w:ind w:firstLine="420"/>
        <w:spacing w:line="360" w:lineRule="auto"/>
        <w:rPr>
          <w:rFonts w:ascii="宋体" w:hAnsi="宋体" w:eastAsia="宋体" w:cs="宋体"/>
          <w:szCs w:val="21"/>
          <w:highlight w:val="none"/>
          <w:lang w:val="en-US" w:eastAsia="zh-CN"/>
        </w:rPr>
      </w:pPr>
      <w:r>
        <w:rPr>
          <w:rFonts w:hint="eastAsia" w:ascii="宋体" w:hAnsi="宋体" w:cs="宋体"/>
          <w:szCs w:val="21"/>
          <w:highlight w:val="none"/>
        </w:rPr>
        <w:t xml:space="preserve">电　话：</w:t>
      </w:r>
      <w:r>
        <w:rPr>
          <w:rFonts w:hint="eastAsia" w:ascii="宋体" w:hAnsi="宋体" w:cs="宋体"/>
          <w:szCs w:val="21"/>
          <w:highlight w:val="none"/>
          <w:lang w:val="en-US" w:eastAsia="zh-CN"/>
        </w:rPr>
        <w:t xml:space="preserve">0519-80189200</w:t>
      </w:r>
      <w:r>
        <w:rPr>
          <w:rFonts w:ascii="宋体" w:hAnsi="宋体" w:eastAsia="宋体" w:cs="宋体"/>
          <w:szCs w:val="21"/>
          <w:highlight w:val="none"/>
          <w:lang w:val="en-US" w:eastAsia="zh-CN"/>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2.采购代理机构信息</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名 称：江苏浩宇建设工程造价咨询有限公司</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地 址：常州市金坛区南环二路106号四楼</w:t>
      </w:r>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bookmarkStart w:id="38" w:name="_Toc28359077"/>
      <w:r/>
      <w:bookmarkStart w:id="39" w:name="_Toc28359000"/>
      <w:r/>
      <w:bookmarkStart w:id="40" w:name="_Toc35393619"/>
      <w:r/>
      <w:bookmarkStart w:id="41" w:name="_Toc35393788"/>
      <w:r>
        <w:rPr>
          <w:rFonts w:hint="eastAsia" w:ascii="宋体" w:hAnsi="宋体" w:cs="宋体"/>
          <w:szCs w:val="21"/>
          <w:highlight w:val="none"/>
        </w:rPr>
        <w:t xml:space="preserve">3.项目联系方式</w:t>
      </w:r>
      <w:bookmarkEnd w:id="38"/>
      <w:r/>
      <w:bookmarkEnd w:id="39"/>
      <w:r/>
      <w:bookmarkEnd w:id="40"/>
      <w:r/>
      <w:bookmarkEnd w:id="41"/>
      <w:r>
        <w:rPr>
          <w:rFonts w:hint="eastAsia" w:ascii="宋体" w:hAnsi="宋体" w:cs="宋体"/>
          <w:szCs w:val="21"/>
          <w:highlight w:val="none"/>
        </w:rPr>
      </w:r>
      <w:r/>
    </w:p>
    <w:p>
      <w:pPr>
        <w:pStyle w:val="1030"/>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采购文件相关联系人：</w:t>
      </w:r>
      <w:r>
        <w:rPr>
          <w:rFonts w:hint="eastAsia" w:ascii="宋体" w:hAnsi="宋体" w:cs="宋体"/>
          <w:szCs w:val="21"/>
          <w:highlight w:val="none"/>
          <w:lang w:val="en-US" w:eastAsia="zh-CN"/>
        </w:rPr>
        <w:t xml:space="preserve">谭</w:t>
      </w:r>
      <w:r>
        <w:rPr>
          <w:rFonts w:hint="eastAsia" w:ascii="宋体" w:hAnsi="宋体" w:cs="宋体"/>
          <w:szCs w:val="21"/>
          <w:highlight w:val="none"/>
        </w:rPr>
        <w:t xml:space="preserve">女士                </w:t>
      </w:r>
      <w:r>
        <w:rPr>
          <w:rFonts w:hint="eastAsia" w:ascii="宋体" w:hAnsi="宋体" w:cs="宋体"/>
          <w:szCs w:val="21"/>
          <w:highlight w:val="none"/>
        </w:rPr>
      </w:r>
      <w:r/>
    </w:p>
    <w:p>
      <w:pPr>
        <w:pStyle w:val="1030"/>
        <w:ind w:firstLine="420"/>
        <w:spacing w:line="360" w:lineRule="auto"/>
        <w:rPr>
          <w:rFonts w:hint="eastAsia" w:ascii="宋体" w:hAnsi="宋体" w:cs="宋体"/>
          <w:b/>
          <w:sz w:val="24"/>
          <w:highlight w:val="none"/>
        </w:rPr>
      </w:pPr>
      <w:r>
        <w:rPr>
          <w:rFonts w:hint="eastAsia" w:ascii="宋体" w:hAnsi="宋体" w:cs="宋体"/>
          <w:szCs w:val="21"/>
          <w:highlight w:val="none"/>
        </w:rPr>
        <w:t xml:space="preserve">电　话：</w:t>
      </w:r>
      <w:r>
        <w:rPr>
          <w:rFonts w:hint="eastAsia" w:ascii="宋体" w:hAnsi="宋体" w:cs="宋体"/>
          <w:szCs w:val="21"/>
          <w:highlight w:val="none"/>
          <w:lang w:val="zh-TW" w:eastAsia="zh-TW"/>
        </w:rPr>
        <w:t xml:space="preserve">0519-82660686</w:t>
      </w:r>
      <w:r>
        <w:rPr>
          <w:rFonts w:hint="eastAsia" w:ascii="宋体" w:hAnsi="宋体" w:cs="宋体"/>
          <w:szCs w:val="21"/>
          <w:highlight w:val="none"/>
        </w:rPr>
        <w:t xml:space="preserve">　</w:t>
      </w:r>
      <w:r>
        <w:rPr>
          <w:rFonts w:hint="eastAsia" w:ascii="宋体" w:hAnsi="宋体" w:cs="宋体"/>
          <w:sz w:val="24"/>
          <w:highlight w:val="none"/>
        </w:rPr>
        <w:t xml:space="preserve">　　　</w:t>
      </w:r>
      <w:r>
        <w:rPr>
          <w:rFonts w:hint="eastAsia" w:ascii="宋体" w:hAnsi="宋体" w:cs="宋体"/>
          <w:color w:val="000000"/>
          <w:sz w:val="24"/>
          <w:highlight w:val="none"/>
          <w:lang w:bidi="zh-TW"/>
        </w:rPr>
        <w:t xml:space="preserve">　　　　　　</w:t>
      </w:r>
      <w:r>
        <w:rPr>
          <w:rFonts w:hint="eastAsia" w:ascii="宋体" w:hAnsi="宋体" w:cs="宋体"/>
          <w:b/>
          <w:sz w:val="24"/>
          <w:highlight w:val="none"/>
        </w:rPr>
      </w:r>
      <w:r/>
    </w:p>
    <w:p>
      <w:pPr>
        <w:pStyle w:val="1030"/>
        <w:jc w:val="both"/>
        <w:spacing w:line="360" w:lineRule="auto"/>
        <w:rPr>
          <w:b/>
          <w:sz w:val="36"/>
          <w:szCs w:val="36"/>
          <w:highlight w:val="none"/>
        </w:rPr>
        <w:outlineLvl w:val="0"/>
      </w:pPr>
      <w:r/>
      <w:bookmarkStart w:id="42" w:name="_Toc150774783"/>
      <w:r/>
      <w:bookmarkStart w:id="43" w:name="_Toc99301420"/>
      <w:r/>
      <w:bookmarkStart w:id="44" w:name="_Toc127151777"/>
      <w:r/>
      <w:bookmarkStart w:id="45" w:name="_Toc195842950"/>
      <w:r/>
      <w:bookmarkStart w:id="46" w:name="_Toc265228423"/>
      <w:r/>
      <w:bookmarkStart w:id="47" w:name="_Toc264969275"/>
      <w:r/>
      <w:bookmarkStart w:id="48" w:name="_Toc353825548"/>
      <w:r/>
      <w:bookmarkStart w:id="49" w:name="_Toc305158928"/>
      <w:r/>
      <w:bookmarkStart w:id="50" w:name="_Toc127161488"/>
      <w:r/>
      <w:bookmarkStart w:id="51" w:name="_Toc353873938"/>
      <w:r/>
      <w:bookmarkStart w:id="52" w:name="_Toc512937850"/>
      <w:r/>
      <w:bookmarkStart w:id="53" w:name="_Toc226965856"/>
      <w:r/>
      <w:bookmarkStart w:id="54" w:name="_Toc305158854"/>
      <w:r>
        <w:rPr>
          <w:b/>
          <w:sz w:val="36"/>
          <w:szCs w:val="36"/>
          <w:highlight w:val="none"/>
        </w:rPr>
      </w:r>
      <w:r/>
    </w:p>
    <w:p>
      <w:pPr>
        <w:pStyle w:val="1030"/>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Pr>
          <w:b/>
          <w:sz w:val="32"/>
          <w:szCs w:val="32"/>
          <w:highlight w:val="none"/>
        </w:rPr>
      </w:r>
      <w:r/>
    </w:p>
    <w:p>
      <w:pPr>
        <w:pStyle w:val="1032"/>
        <w:spacing w:before="0" w:line="360" w:lineRule="auto"/>
        <w:tabs>
          <w:tab w:val="center" w:pos="4592" w:leader="none"/>
          <w:tab w:val="left" w:pos="7860" w:leader="none"/>
        </w:tabs>
        <w:rPr>
          <w:rFonts w:ascii="Times New Roman" w:hAnsi="Times New Roman" w:eastAsia="宋体"/>
          <w:sz w:val="28"/>
          <w:highlight w:val="none"/>
        </w:rPr>
      </w:pPr>
      <w:r/>
      <w:bookmarkStart w:id="55" w:name="_Toc226309763"/>
      <w:r/>
      <w:bookmarkStart w:id="56" w:name="_Toc164608788"/>
      <w:r/>
      <w:bookmarkStart w:id="57" w:name="_Toc164229360"/>
      <w:r/>
      <w:bookmarkStart w:id="58" w:name="_Toc226965792"/>
      <w:r/>
      <w:bookmarkStart w:id="59" w:name="_Toc520356144"/>
      <w:r/>
      <w:bookmarkStart w:id="60" w:name="_Toc151193617"/>
      <w:r/>
      <w:bookmarkStart w:id="61" w:name="_Toc149720812"/>
      <w:r/>
      <w:bookmarkStart w:id="62" w:name="_Toc127161433"/>
      <w:r/>
      <w:bookmarkStart w:id="63" w:name="_Toc150480757"/>
      <w:r/>
      <w:bookmarkStart w:id="64" w:name="_Toc142311021"/>
      <w:r/>
      <w:bookmarkStart w:id="65" w:name="_Toc151193689"/>
      <w:r/>
      <w:bookmarkStart w:id="66" w:name="_Toc164608633"/>
      <w:r/>
      <w:bookmarkStart w:id="67" w:name="_Toc150509270"/>
      <w:r/>
      <w:bookmarkStart w:id="68" w:name="_Toc195842884"/>
      <w:r/>
      <w:bookmarkStart w:id="69" w:name="_Toc226965709"/>
      <w:r/>
      <w:bookmarkStart w:id="70" w:name="_Toc127151519"/>
      <w:r/>
      <w:bookmarkStart w:id="71" w:name="_Toc164229214"/>
      <w:r/>
      <w:bookmarkStart w:id="72" w:name="_Toc127151720"/>
      <w:r/>
      <w:bookmarkStart w:id="73" w:name="_Toc151193833"/>
      <w:r/>
      <w:bookmarkStart w:id="74" w:name="_Toc150774724"/>
      <w:r/>
      <w:bookmarkStart w:id="75" w:name="_Toc150774619"/>
      <w:r/>
      <w:bookmarkStart w:id="76" w:name="_Toc151190146"/>
      <w:r/>
      <w:bookmarkStart w:id="77" w:name="_Toc151193907"/>
      <w:r/>
      <w:bookmarkStart w:id="78" w:name="_Toc164351613"/>
      <w:r/>
      <w:bookmarkStart w:id="79" w:name="_Toc226337215"/>
      <w:r/>
      <w:bookmarkStart w:id="80" w:name="_Toc151193761"/>
      <w:r>
        <w:rPr>
          <w:rFonts w:ascii="Times New Roman" w:hAnsi="Times New Roman" w:eastAsia="宋体"/>
          <w:sz w:val="28"/>
          <w:highlight w:val="none"/>
        </w:rPr>
        <w:t xml:space="preserve">投标人须知资料表</w:t>
      </w:r>
      <w:r>
        <w:rPr>
          <w:rFonts w:ascii="Times New Roman" w:hAnsi="Times New Roman" w:eastAsia="宋体"/>
          <w:sz w:val="28"/>
          <w:highlight w:val="none"/>
        </w:rPr>
      </w:r>
      <w:r/>
    </w:p>
    <w:p>
      <w:pPr>
        <w:pStyle w:val="1030"/>
        <w:jc w:val="center"/>
        <w:rPr>
          <w:b/>
          <w:sz w:val="28"/>
          <w:szCs w:val="28"/>
          <w:highlight w:val="none"/>
        </w:rPr>
      </w:pPr>
      <w:r>
        <w:rPr>
          <w:b/>
          <w:sz w:val="28"/>
          <w:szCs w:val="28"/>
          <w:highlight w:val="none"/>
        </w:rPr>
      </w:r>
      <w:r/>
    </w:p>
    <w:p>
      <w:pPr>
        <w:pStyle w:val="1030"/>
        <w:ind w:firstLine="480"/>
        <w:spacing w:line="360" w:lineRule="auto"/>
        <w:rPr>
          <w:rFonts w:hint="eastAsia"/>
          <w:sz w:val="24"/>
          <w:highlight w:val="none"/>
        </w:rPr>
      </w:pPr>
      <w:r>
        <w:rPr>
          <w:rFonts w:hint="eastAsia" w:ascii="宋体" w:hAnsi="宋体" w:cs="宋体"/>
          <w:szCs w:val="21"/>
          <w:highlight w:val="none"/>
        </w:rPr>
        <w:t xml:space="preserve">本表是对供应商须知的具体补充和修改，如有矛盾，均以本资料表为准。标记</w:t>
      </w:r>
      <w:r>
        <w:rPr>
          <w:rFonts w:hint="eastAsia" w:ascii="宋体" w:hAnsi="宋体" w:cs="宋体"/>
          <w:color w:val="000000"/>
          <w:szCs w:val="21"/>
          <w:highlight w:val="none"/>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t xml:space="preserve">”</w:t>
      </w:r>
      <w:r>
        <w:rPr>
          <w:rFonts w:hint="eastAsia" w:ascii="宋体" w:hAnsi="宋体" w:cs="宋体"/>
          <w:szCs w:val="21"/>
          <w:highlight w:val="none"/>
        </w:rPr>
        <w:t xml:space="preserve">的选项意为适用于本项目，标记“□”的选项意为不适用于本项目。</w:t>
      </w:r>
      <w:r>
        <w:rPr>
          <w:rFonts w:hint="eastAsia"/>
          <w:sz w:val="24"/>
          <w:highlight w:val="none"/>
        </w:rPr>
      </w:r>
      <w:r/>
    </w:p>
    <w:tbl>
      <w:tblPr>
        <w:tblW w:w="1001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704"/>
        <w:gridCol w:w="7551"/>
      </w:tblGrid>
      <w:tr>
        <w:trPr>
          <w:trHeight w:val="519"/>
          <w:tblHeader/>
        </w:trPr>
        <w:tc>
          <w:tcPr>
            <w:tcW w:w="758"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szCs w:val="21"/>
                <w:highlight w:val="none"/>
              </w:rPr>
              <w:t xml:space="preserve">序号</w:t>
            </w:r>
            <w:r>
              <w:rPr>
                <w:rFonts w:hint="eastAsia" w:ascii="宋体" w:hAnsi="宋体" w:cs="宋体"/>
                <w:b/>
                <w:bCs/>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条目</w:t>
            </w:r>
            <w:r>
              <w:rPr>
                <w:rFonts w:hint="eastAsia" w:ascii="宋体" w:hAnsi="宋体" w:cs="宋体"/>
                <w:b/>
                <w:bCs/>
                <w:szCs w:val="21"/>
                <w:highlight w:val="none"/>
              </w:rPr>
            </w:r>
            <w:r/>
          </w:p>
        </w:tc>
        <w:tc>
          <w:tcPr>
            <w:tcW w:w="7551" w:type="dxa"/>
            <w:vAlign w:val="center"/>
            <w:textDirection w:val="lrTb"/>
            <w:noWrap w:val="false"/>
          </w:tcPr>
          <w:p>
            <w:pPr>
              <w:pStyle w:val="1030"/>
              <w:jc w:val="center"/>
              <w:spacing w:line="360" w:lineRule="auto"/>
              <w:rPr>
                <w:rFonts w:hint="eastAsia" w:ascii="宋体" w:hAnsi="宋体" w:cs="宋体"/>
                <w:b/>
                <w:bCs/>
                <w:szCs w:val="21"/>
                <w:highlight w:val="none"/>
              </w:rPr>
            </w:pPr>
            <w:r>
              <w:rPr>
                <w:rFonts w:hint="eastAsia" w:ascii="宋体" w:hAnsi="宋体" w:cs="宋体"/>
                <w:b/>
                <w:bCs/>
                <w:szCs w:val="21"/>
                <w:highlight w:val="none"/>
              </w:rPr>
              <w:t xml:space="preserve">内容</w:t>
            </w:r>
            <w:r>
              <w:rPr>
                <w:rFonts w:hint="eastAsia" w:ascii="宋体" w:hAnsi="宋体" w:cs="宋体"/>
                <w:b/>
                <w:bCs/>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项目属性：</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  服务</w:t>
            </w:r>
            <w:r>
              <w:rPr>
                <w:rFonts w:hint="eastAsia" w:ascii="宋体" w:hAnsi="宋体" w:cs="宋体"/>
                <w:szCs w:val="21"/>
                <w:highlight w:val="none"/>
                <w:u w:val="singl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科研仪器设备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是否属于科研仪器设备采购项目：</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w:t>
            </w:r>
            <w:r>
              <w:rPr>
                <w:rFonts w:hint="eastAsia" w:ascii="宋体" w:hAnsi="宋体" w:cs="宋体"/>
                <w:szCs w:val="21"/>
                <w:highlight w:val="none"/>
              </w:rPr>
            </w:r>
            <w:r/>
          </w:p>
        </w:tc>
      </w:tr>
      <w:tr>
        <w:trPr>
          <w:trHeight w:val="417"/>
        </w:trPr>
        <w:tc>
          <w:tcPr>
            <w:tcW w:w="758" w:type="dxa"/>
            <w:vAlign w:val="center"/>
            <w:vMerge w:val="restart"/>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现场考察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不组织</w:t>
            </w:r>
            <w:r>
              <w:rPr>
                <w:rFonts w:hint="eastAsia" w:ascii="宋体" w:hAnsi="宋体" w:cs="宋体"/>
                <w:szCs w:val="21"/>
                <w:highlight w:val="none"/>
              </w:rPr>
            </w:r>
            <w:r/>
          </w:p>
        </w:tc>
      </w:tr>
      <w:tr>
        <w:trPr>
          <w:trHeight w:val="439"/>
        </w:trPr>
        <w:tc>
          <w:tcPr>
            <w:tcW w:w="758" w:type="dxa"/>
            <w:vAlign w:val="center"/>
            <w:vMerge w:val="continue"/>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开标前答疑会</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不召开</w:t>
            </w:r>
            <w:r>
              <w:rPr>
                <w:rFonts w:hint="eastAsia" w:ascii="宋体" w:hAnsi="宋体" w:cs="宋体"/>
                <w:szCs w:val="21"/>
                <w:highlight w:val="none"/>
              </w:rPr>
            </w:r>
            <w:r/>
          </w:p>
        </w:tc>
      </w:tr>
      <w:tr>
        <w:trPr>
          <w:trHeight w:val="22"/>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4</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样品</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投标样品递交：</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不需要</w:t>
            </w:r>
            <w:r>
              <w:rPr>
                <w:rFonts w:hint="eastAsia" w:ascii="宋体" w:hAnsi="宋体" w:cs="宋体"/>
                <w:szCs w:val="21"/>
                <w:highlight w:val="none"/>
              </w:rPr>
            </w:r>
            <w:r/>
          </w:p>
        </w:tc>
      </w:tr>
      <w:tr>
        <w:trPr>
          <w:trHeight w:val="388"/>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5</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标的所属行业</w:t>
            </w:r>
            <w:r>
              <w:rPr>
                <w:rFonts w:hint="eastAsia" w:ascii="宋体" w:hAnsi="宋体" w:cs="宋体"/>
                <w:szCs w:val="21"/>
                <w:highlight w:val="none"/>
              </w:rPr>
            </w:r>
            <w:r/>
          </w:p>
        </w:tc>
        <w:tc>
          <w:tcPr>
            <w:tcW w:w="7551" w:type="dxa"/>
            <w:vAlign w:val="center"/>
            <w:textDirection w:val="lrTb"/>
            <w:noWrap w:val="false"/>
          </w:tcPr>
          <w:p>
            <w:pPr>
              <w:pStyle w:val="1030"/>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1.本项目采购标的对应的中小企业划分标准所属行业：</w:t>
            </w:r>
            <w:r>
              <w:rPr>
                <w:rFonts w:hint="eastAsia" w:ascii="宋体" w:hAnsi="宋体" w:eastAsia="宋体" w:cs="宋体"/>
                <w:b/>
                <w:bCs/>
                <w:szCs w:val="21"/>
                <w:highlight w:val="none"/>
                <w:lang w:val="en-US" w:eastAsia="zh-CN"/>
              </w:rPr>
              <w:t xml:space="preserve">农业</w:t>
            </w:r>
            <w:r>
              <w:rPr>
                <w:rFonts w:hint="eastAsia" w:ascii="宋体" w:hAnsi="宋体" w:eastAsia="宋体" w:cs="宋体"/>
                <w:b/>
                <w:bCs/>
                <w:szCs w:val="21"/>
                <w:highlight w:val="none"/>
              </w:rPr>
              <w:t xml:space="preserve">行业</w:t>
            </w:r>
            <w:r>
              <w:rPr>
                <w:rFonts w:hint="eastAsia" w:ascii="宋体" w:hAnsi="宋体" w:eastAsia="宋体" w:cs="宋体"/>
                <w:szCs w:val="21"/>
                <w:highlight w:val="none"/>
              </w:rPr>
              <w:t xml:space="preserve">，【《关于印发中小企业划型标准规定的通知》（工信部联企业〔2011〕300号）】，按照本次采购标的所属行业的划型标准，符合条件的中小企业应按照询价文件格式要求提供</w:t>
            </w:r>
            <w:r>
              <w:rPr>
                <w:rFonts w:hint="eastAsia" w:ascii="宋体" w:hAnsi="宋体" w:eastAsia="宋体" w:cs="宋体"/>
                <w:b/>
                <w:bCs/>
                <w:szCs w:val="21"/>
                <w:highlight w:val="none"/>
                <w:u w:val="single"/>
              </w:rPr>
              <w:t xml:space="preserve">《中小企业声明函（工程、服务）》</w:t>
            </w:r>
            <w:r>
              <w:rPr>
                <w:rFonts w:hint="eastAsia" w:ascii="宋体" w:hAnsi="宋体" w:eastAsia="宋体" w:cs="宋体"/>
                <w:szCs w:val="21"/>
                <w:highlight w:val="none"/>
              </w:rPr>
              <w:t xml:space="preserve">。</w:t>
            </w:r>
            <w:r>
              <w:rPr>
                <w:rFonts w:hint="eastAsia" w:ascii="宋体" w:hAnsi="宋体" w:eastAsia="宋体" w:cs="宋体"/>
                <w:szCs w:val="21"/>
                <w:highlight w:val="none"/>
                <w:u w:val="single"/>
              </w:rPr>
              <w:t xml:space="preserve">请正确填写中小企业申明函（工程、服务），未填报或缺项、漏项则报价不做相应扣除。</w:t>
            </w:r>
            <w:r>
              <w:rPr>
                <w:rFonts w:hint="eastAsia" w:ascii="宋体" w:hAnsi="宋体" w:eastAsia="宋体" w:cs="宋体"/>
                <w:szCs w:val="21"/>
                <w:highlight w:val="none"/>
              </w:rPr>
              <w:t xml:space="preserve">提交中小企业声明函并中标的，随中标公告一同公示。</w:t>
            </w:r>
            <w:r>
              <w:rPr>
                <w:rFonts w:hint="eastAsia" w:ascii="宋体" w:hAnsi="宋体" w:eastAsia="宋体" w:cs="宋体"/>
                <w:szCs w:val="21"/>
                <w:highlight w:val="none"/>
              </w:rPr>
            </w:r>
            <w:r/>
          </w:p>
          <w:p>
            <w:pPr>
              <w:pStyle w:val="1030"/>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根据财库〔2020〕46号财政部、工业和信息化部关于印发《政府采购促进中小企业发展管理办法》的通知，按照《政府采购促进中小企业发展管理办法》第四条要求，在政府采购活动中，供应商提供的货物符合下列情形的，享受本办法规定的中小企业扶持政策：（一）在服务采购项目中，服务全部由符合政策要求的中小企业承接，对于符合条件的</w:t>
            </w:r>
            <w:r>
              <w:rPr>
                <w:rFonts w:hint="eastAsia" w:ascii="宋体" w:hAnsi="宋体" w:eastAsia="宋体" w:cs="宋体"/>
                <w:b/>
                <w:bCs/>
                <w:szCs w:val="21"/>
                <w:highlight w:val="none"/>
                <w:u w:val="single"/>
              </w:rPr>
              <w:t xml:space="preserve">小型和微型企业</w:t>
            </w:r>
            <w:r>
              <w:rPr>
                <w:rFonts w:hint="eastAsia" w:ascii="宋体" w:hAnsi="宋体" w:eastAsia="宋体" w:cs="宋体"/>
                <w:szCs w:val="21"/>
                <w:highlight w:val="none"/>
              </w:rPr>
              <w:t xml:space="preserve">报价给予</w:t>
            </w:r>
            <w:r>
              <w:rPr>
                <w:rFonts w:hint="eastAsia" w:ascii="宋体" w:hAnsi="宋体" w:eastAsia="宋体" w:cs="宋体"/>
                <w:b/>
                <w:bCs/>
                <w:szCs w:val="21"/>
                <w:highlight w:val="none"/>
                <w:u w:val="single"/>
              </w:rPr>
              <w:t xml:space="preserve">20%</w:t>
            </w:r>
            <w:r>
              <w:rPr>
                <w:rFonts w:hint="eastAsia" w:ascii="宋体" w:hAnsi="宋体" w:eastAsia="宋体" w:cs="宋体"/>
                <w:szCs w:val="21"/>
                <w:highlight w:val="none"/>
              </w:rPr>
              <w:t xml:space="preserve">的扣除，用扣除后的价格参与评审。属于残疾人福利性单位、监狱企业的视同小微企业，给予价格扣除。供应商需按照谈判文件的要求提供相应的</w:t>
            </w:r>
            <w:r>
              <w:rPr>
                <w:rFonts w:hint="eastAsia" w:ascii="宋体" w:hAnsi="宋体" w:eastAsia="宋体" w:cs="宋体"/>
                <w:b/>
                <w:bCs/>
                <w:szCs w:val="21"/>
                <w:highlight w:val="none"/>
                <w:u w:val="single"/>
              </w:rPr>
              <w:t xml:space="preserve">《中小企业声明函（工程、服务）》</w:t>
            </w:r>
            <w:r>
              <w:rPr>
                <w:rFonts w:hint="eastAsia" w:ascii="宋体" w:hAnsi="宋体" w:eastAsia="宋体" w:cs="宋体"/>
                <w:szCs w:val="21"/>
                <w:highlight w:val="none"/>
                <w:u w:val="single"/>
              </w:rPr>
              <w:t xml:space="preserve">，请正确填写中小企业申明函（工程、服务）</w:t>
            </w:r>
            <w:r>
              <w:rPr>
                <w:rFonts w:hint="eastAsia" w:ascii="宋体" w:hAnsi="宋体" w:eastAsia="宋体" w:cs="宋体"/>
                <w:szCs w:val="21"/>
                <w:highlight w:val="none"/>
              </w:rPr>
              <w:t xml:space="preserve">，如填写错误或未填报或缺项、漏项则报价不做相应扣除。否则不予价格扣除。</w:t>
            </w:r>
            <w:r>
              <w:rPr>
                <w:rFonts w:hint="eastAsia" w:ascii="宋体" w:hAnsi="宋体" w:eastAsia="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eastAsia="宋体" w:cs="宋体"/>
                <w:szCs w:val="21"/>
                <w:highlight w:val="none"/>
              </w:rPr>
              <w:t xml:space="preserve">3.以上规定未尽事项，按《政府采购促进中小企业发展管理办法》</w:t>
            </w:r>
            <w:r>
              <w:rPr>
                <w:rFonts w:ascii="宋体" w:hAnsi="宋体" w:eastAsia="宋体" w:cs="Times New Roman"/>
                <w:bCs/>
                <w:szCs w:val="21"/>
                <w:highlight w:val="none"/>
              </w:rPr>
              <w:t xml:space="preserve">、</w:t>
            </w:r>
            <w:r>
              <w:rPr>
                <w:rFonts w:hint="eastAsia" w:ascii="宋体" w:hAnsi="宋体" w:eastAsia="宋体" w:cs="Times New Roman"/>
                <w:bCs/>
                <w:szCs w:val="21"/>
                <w:highlight w:val="none"/>
              </w:rPr>
              <w:t xml:space="preserve">《关于进一步加大政府采购支持中小企业力度的通知》</w:t>
            </w:r>
            <w:r>
              <w:rPr>
                <w:rFonts w:hint="eastAsia" w:ascii="宋体" w:hAnsi="宋体" w:eastAsia="宋体" w:cs="宋体"/>
                <w:szCs w:val="21"/>
                <w:highlight w:val="none"/>
              </w:rPr>
              <w:t xml:space="preserve">、《关于促进残疾人就业政府采购政策的通知》、《关于政府采购支持监狱企业发展有关问题的通知》等有关制度规定执行。</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6</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投标报价</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投标报价的特殊规定：</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b w:val="0"/>
                <w:bCs/>
                <w:color w:val="000000"/>
                <w:szCs w:val="21"/>
                <w:highlight w:val="none"/>
                <w:lang w:val="en-US" w:eastAsia="zh-CN"/>
              </w:rPr>
              <w:t xml:space="preserve">投标</w:t>
            </w:r>
            <w:r>
              <w:rPr>
                <w:rFonts w:hint="eastAsia" w:ascii="宋体" w:hAnsi="宋体" w:cs="宋体"/>
                <w:b w:val="0"/>
                <w:bCs/>
                <w:color w:val="000000"/>
                <w:szCs w:val="21"/>
                <w:highlight w:val="none"/>
              </w:rPr>
              <w:t xml:space="preserve">报价不得高于最高限价，否则作无效响应处理。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7</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投标保证金</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免收</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8</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投标有效期</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自提交投标文件的截止之日起算60日历天。</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9</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分包</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本项目的非主体、非关键性工作是否允许分包： </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不允许</w:t>
            </w:r>
            <w:r>
              <w:rPr>
                <w:rFonts w:hint="eastAsia" w:ascii="宋体" w:hAnsi="宋体" w:cs="宋体"/>
                <w:szCs w:val="21"/>
                <w:highlight w:val="none"/>
                <w:u w:val="singl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10</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询问送达形式：投标人如对采购文件有疑问，须在202</w:t>
            </w:r>
            <w:r>
              <w:rPr>
                <w:rFonts w:hint="eastAsia" w:ascii="宋体" w:hAnsi="宋体" w:cs="宋体"/>
                <w:szCs w:val="21"/>
                <w:highlight w:val="none"/>
                <w:lang w:val="en-US" w:eastAsia="zh-CN"/>
              </w:rPr>
              <w:t xml:space="preserve">5</w:t>
            </w:r>
            <w:r>
              <w:rPr>
                <w:rFonts w:hint="eastAsia" w:ascii="宋体" w:hAnsi="宋体" w:cs="宋体"/>
                <w:szCs w:val="21"/>
                <w:highlight w:val="none"/>
              </w:rPr>
              <w:t xml:space="preserve">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日上午11：00时前，各投标单位将疑问以书面形式并加盖投标单位公章，以邮件传至江苏浩宇建设工程造价咨询有限公司</w:t>
            </w:r>
            <w:r>
              <w:rPr>
                <w:rFonts w:hint="eastAsia" w:ascii="宋体" w:hAnsi="宋体" w:cs="宋体"/>
                <w:szCs w:val="21"/>
                <w:highlight w:val="none"/>
              </w:rPr>
              <w:t xml:space="preserve">647880837@qq.com</w:t>
            </w:r>
            <w:r>
              <w:rPr>
                <w:rFonts w:hint="eastAsia" w:ascii="宋体" w:hAnsi="宋体" w:cs="宋体"/>
                <w:szCs w:val="21"/>
                <w:highlight w:val="none"/>
              </w:rPr>
              <w:t xml:space="preserve">并电话0519-82660686联系，并将疑问书面原件送至江苏浩宇建设工程造价咨询有限公司，逾期不予受理。</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11</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联系方式</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接收询问和质疑的联系方式</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联系部门：江苏浩宇建设工程造价咨询有限公司；</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联系电话：0519-82660686；</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通讯地址：常州市金坛区南环二路106号四楼。</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12</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代理费</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收费对象：</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rPr>
            </w:pPr>
            <w:r>
              <w:rPr>
                <w:rFonts w:hint="eastAsia" w:ascii="宋体" w:hAnsi="宋体" w:cs="宋体"/>
                <w:b/>
                <w:color w:val="000000"/>
                <w:szCs w:val="21"/>
                <w:highlight w:val="none"/>
              </w:rPr>
              <w:t xml:space="preserve">■  </w:t>
            </w:r>
            <w:r>
              <w:rPr>
                <w:rFonts w:hint="eastAsia" w:ascii="宋体" w:hAnsi="宋体" w:cs="宋体"/>
                <w:szCs w:val="21"/>
                <w:highlight w:val="none"/>
              </w:rPr>
              <w:t xml:space="preserve">成交供应商</w:t>
            </w:r>
            <w:r>
              <w:rPr>
                <w:rFonts w:hint="eastAsia" w:ascii="宋体" w:hAnsi="宋体" w:cs="宋体"/>
                <w:szCs w:val="21"/>
                <w:highlight w:val="none"/>
              </w:rPr>
            </w:r>
            <w:r/>
          </w:p>
          <w:p>
            <w:pPr>
              <w:pStyle w:val="1030"/>
              <w:jc w:val="left"/>
              <w:spacing w:line="360" w:lineRule="auto"/>
              <w:rPr>
                <w:rFonts w:hint="eastAsia" w:ascii="宋体" w:hAnsi="宋体" w:cs="宋体"/>
                <w:szCs w:val="21"/>
                <w:highlight w:val="none"/>
                <w:u w:val="single"/>
              </w:rPr>
            </w:pPr>
            <w:r>
              <w:rPr>
                <w:rFonts w:hint="eastAsia" w:ascii="宋体" w:hAnsi="宋体" w:cs="宋体"/>
                <w:szCs w:val="21"/>
                <w:highlight w:val="none"/>
              </w:rPr>
              <w:t xml:space="preserve">收费标准：</w:t>
            </w:r>
            <w:bookmarkStart w:id="81" w:name="OLE_LINK60"/>
            <w:r>
              <w:rPr>
                <w:rFonts w:hint="eastAsia" w:ascii="宋体" w:hAnsi="宋体" w:cs="宋体"/>
                <w:szCs w:val="21"/>
                <w:highlight w:val="none"/>
              </w:rPr>
              <w:t xml:space="preserve">成交金额</w:t>
            </w:r>
            <w:r>
              <w:rPr>
                <w:rFonts w:hint="eastAsia" w:ascii="宋体" w:hAnsi="宋体" w:cs="宋体"/>
                <w:szCs w:val="21"/>
                <w:highlight w:val="none"/>
                <w:lang w:eastAsia="zh-CN"/>
              </w:rPr>
              <w:t xml:space="preserve">的</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w:t>
            </w:r>
            <w:r>
              <w:rPr>
                <w:rFonts w:hint="eastAsia" w:ascii="宋体" w:hAnsi="宋体" w:cs="宋体"/>
                <w:szCs w:val="21"/>
                <w:highlight w:val="none"/>
                <w:lang w:eastAsia="zh-CN"/>
              </w:rPr>
              <w:t xml:space="preserve">不足</w:t>
            </w:r>
            <w:r>
              <w:rPr>
                <w:rFonts w:hint="eastAsia" w:ascii="宋体" w:hAnsi="宋体" w:cs="宋体"/>
                <w:szCs w:val="21"/>
                <w:highlight w:val="none"/>
                <w:lang w:val="en-US" w:eastAsia="zh-CN"/>
              </w:rPr>
              <w:t xml:space="preserve">3000元按3000元计取</w:t>
            </w:r>
            <w:r>
              <w:rPr>
                <w:rFonts w:hint="eastAsia" w:ascii="宋体" w:hAnsi="宋体" w:cs="宋体"/>
                <w:szCs w:val="21"/>
                <w:highlight w:val="none"/>
              </w:rPr>
              <w:t xml:space="preserve">。</w:t>
            </w:r>
            <w:bookmarkEnd w:id="81"/>
            <w:r>
              <w:rPr>
                <w:rFonts w:hint="eastAsia" w:ascii="宋体" w:hAnsi="宋体" w:cs="宋体"/>
                <w:szCs w:val="21"/>
                <w:highlight w:val="none"/>
              </w:rPr>
              <w:t xml:space="preserve">请响应人在报价时综合考虑；</w:t>
            </w:r>
            <w:r>
              <w:rPr>
                <w:rFonts w:hint="eastAsia" w:ascii="宋体" w:hAnsi="宋体" w:cs="宋体"/>
                <w:szCs w:val="21"/>
                <w:highlight w:val="none"/>
                <w:u w:val="single"/>
              </w:rPr>
            </w:r>
            <w:r/>
          </w:p>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缴纳时间：中标单位在领取中标通知书时一次性支付给采购代理单位。</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71"/>
              <w:jc w:val="center"/>
              <w:spacing w:line="360" w:lineRule="auto"/>
              <w:rPr>
                <w:rFonts w:hAnsi="宋体" w:cs="宋体"/>
                <w:szCs w:val="21"/>
                <w:highlight w:val="none"/>
                <w:lang w:val="en-US" w:eastAsia="zh-CN"/>
              </w:rPr>
            </w:pPr>
            <w:r>
              <w:rPr>
                <w:rFonts w:hAnsi="宋体" w:cs="宋体"/>
                <w:szCs w:val="21"/>
                <w:highlight w:val="none"/>
                <w:lang w:val="en-US" w:eastAsia="zh-CN"/>
              </w:rPr>
              <w:t xml:space="preserve">13</w:t>
            </w:r>
            <w:r>
              <w:rPr>
                <w:rFonts w:hAnsi="宋体" w:cs="宋体"/>
                <w:szCs w:val="21"/>
                <w:highlight w:val="none"/>
                <w:lang w:val="en-US" w:eastAsia="zh-CN"/>
              </w:rPr>
            </w:r>
            <w:r/>
          </w:p>
        </w:tc>
        <w:tc>
          <w:tcPr>
            <w:tcW w:w="1704" w:type="dxa"/>
            <w:vAlign w:val="center"/>
            <w:textDirection w:val="lrTb"/>
            <w:noWrap w:val="false"/>
          </w:tcPr>
          <w:p>
            <w:pPr>
              <w:pStyle w:val="1030"/>
              <w:jc w:val="center"/>
              <w:spacing w:line="360" w:lineRule="auto"/>
              <w:rPr>
                <w:rFonts w:hint="eastAsia" w:ascii="宋体" w:hAnsi="宋体" w:cs="宋体"/>
                <w:szCs w:val="21"/>
                <w:highlight w:val="none"/>
              </w:rPr>
            </w:pPr>
            <w:r>
              <w:rPr>
                <w:rFonts w:hint="eastAsia" w:ascii="宋体" w:hAnsi="宋体" w:cs="宋体"/>
                <w:szCs w:val="21"/>
                <w:highlight w:val="none"/>
              </w:rPr>
              <w:t xml:space="preserve">是否允许联合体投标</w:t>
            </w:r>
            <w:r>
              <w:rPr>
                <w:rFonts w:hint="eastAsia" w:ascii="宋体" w:hAnsi="宋体" w:cs="宋体"/>
                <w:szCs w:val="21"/>
                <w:highlight w:val="none"/>
              </w:rPr>
            </w:r>
            <w:r/>
          </w:p>
        </w:tc>
        <w:tc>
          <w:tcPr>
            <w:tcW w:w="7551" w:type="dxa"/>
            <w:vAlign w:val="center"/>
            <w:textDirection w:val="lrTb"/>
            <w:noWrap w:val="false"/>
          </w:tcPr>
          <w:p>
            <w:pPr>
              <w:pStyle w:val="1030"/>
              <w:jc w:val="left"/>
              <w:spacing w:line="360" w:lineRule="auto"/>
              <w:rPr>
                <w:rFonts w:hint="eastAsia" w:ascii="宋体" w:hAnsi="宋体" w:cs="宋体"/>
                <w:szCs w:val="21"/>
                <w:highlight w:val="none"/>
              </w:rPr>
            </w:pPr>
            <w:r>
              <w:rPr>
                <w:rFonts w:hint="eastAsia" w:ascii="宋体" w:hAnsi="宋体" w:cs="宋体"/>
                <w:szCs w:val="21"/>
                <w:highlight w:val="none"/>
              </w:rPr>
              <w:t xml:space="preserve">■  否 </w:t>
            </w:r>
            <w:r>
              <w:rPr>
                <w:rFonts w:hint="eastAsia" w:ascii="宋体" w:hAnsi="宋体" w:cs="宋体"/>
                <w:szCs w:val="21"/>
                <w:highlight w:val="none"/>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采购人对招标文件澄清、修改时间</w:t>
            </w:r>
            <w:r>
              <w:rPr>
                <w:rFonts w:hint="eastAsia" w:ascii="宋体" w:hAnsi="宋体" w:cs="宋体"/>
                <w:color w:val="000000"/>
                <w:szCs w:val="21"/>
                <w:highlight w:val="none"/>
              </w:rPr>
            </w:r>
            <w:r/>
          </w:p>
        </w:tc>
        <w:tc>
          <w:tcPr>
            <w:tcW w:w="7551" w:type="dxa"/>
            <w:vAlign w:val="center"/>
            <w:textDirection w:val="lrTb"/>
            <w:noWrap w:val="false"/>
          </w:tcPr>
          <w:p>
            <w:pPr>
              <w:pStyle w:val="1074"/>
              <w:ind w:left="0"/>
              <w:jc w:val="left"/>
              <w:spacing w:line="360" w:lineRule="auto"/>
              <w:rPr>
                <w:rFonts w:hint="eastAsia" w:ascii="宋体" w:eastAsia="宋体" w:cs="宋体"/>
                <w:sz w:val="21"/>
                <w:szCs w:val="21"/>
                <w:highlight w:val="none"/>
                <w:lang w:val="en-US" w:eastAsia="zh-CN"/>
              </w:rPr>
            </w:pPr>
            <w:r>
              <w:rPr>
                <w:rFonts w:hint="eastAsia" w:ascii="宋体" w:eastAsia="宋体" w:cs="宋体"/>
                <w:color w:val="000000"/>
                <w:sz w:val="21"/>
                <w:szCs w:val="21"/>
                <w:highlight w:val="none"/>
                <w:lang w:val="en-US" w:eastAsia="zh-CN"/>
              </w:rPr>
              <w:t xml:space="preserve">2025年12月17日至投标截止时间15日前</w:t>
            </w:r>
            <w:r>
              <w:rPr>
                <w:rFonts w:hint="eastAsia" w:ascii="宋体" w:eastAsia="宋体" w:cs="宋体"/>
                <w:sz w:val="21"/>
                <w:szCs w:val="21"/>
                <w:highlight w:val="none"/>
                <w:lang w:val="en-US" w:eastAsia="zh-CN"/>
              </w:rPr>
            </w:r>
            <w:r/>
          </w:p>
        </w:tc>
      </w:tr>
      <w:tr>
        <w:trPr>
          <w:trHeight w:val="684"/>
        </w:trPr>
        <w:tc>
          <w:tcPr>
            <w:tcW w:w="758"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1704"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是否收取履约保证金</w:t>
            </w:r>
            <w:r>
              <w:rPr>
                <w:rFonts w:hint="eastAsia" w:ascii="宋体" w:hAnsi="宋体" w:cs="宋体"/>
                <w:color w:val="000000"/>
                <w:szCs w:val="21"/>
                <w:highlight w:val="none"/>
              </w:rPr>
            </w:r>
            <w:r/>
          </w:p>
        </w:tc>
        <w:tc>
          <w:tcPr>
            <w:tcW w:w="7551" w:type="dxa"/>
            <w:vAlign w:val="center"/>
            <w:textDirection w:val="lrTb"/>
            <w:noWrap w:val="false"/>
          </w:tcPr>
          <w:p>
            <w:pPr>
              <w:pStyle w:val="1030"/>
              <w:spacing w:line="360" w:lineRule="auto"/>
              <w:rPr>
                <w:rFonts w:hint="eastAsia" w:ascii="宋体" w:hAnsi="宋体" w:cs="宋体"/>
                <w:bCs/>
                <w:color w:val="000000"/>
                <w:szCs w:val="21"/>
                <w:highlight w:val="none"/>
              </w:rPr>
            </w:pPr>
            <w:r>
              <w:rPr>
                <w:rFonts w:hint="eastAsia" w:ascii="宋体" w:hAnsi="宋体" w:cs="宋体"/>
                <w:szCs w:val="21"/>
                <w:highlight w:val="none"/>
                <w:lang w:val="zh-CN"/>
              </w:rPr>
              <w:t xml:space="preserve">■ </w:t>
            </w:r>
            <w:r>
              <w:rPr>
                <w:rFonts w:hint="eastAsia" w:ascii="宋体" w:hAnsi="宋体" w:cs="宋体"/>
                <w:szCs w:val="21"/>
                <w:highlight w:val="none"/>
              </w:rPr>
              <w:t xml:space="preserve"> </w:t>
            </w:r>
            <w:r>
              <w:rPr>
                <w:rFonts w:hint="eastAsia" w:ascii="宋体" w:hAnsi="宋体" w:cs="宋体"/>
                <w:bCs/>
                <w:szCs w:val="21"/>
                <w:highlight w:val="none"/>
              </w:rPr>
              <w:t xml:space="preserve">否</w:t>
            </w:r>
            <w:r>
              <w:rPr>
                <w:rFonts w:hint="eastAsia" w:ascii="宋体" w:hAnsi="宋体" w:cs="宋体"/>
                <w:bCs/>
                <w:color w:val="000000"/>
                <w:szCs w:val="21"/>
                <w:highlight w:val="none"/>
              </w:rPr>
            </w:r>
            <w:r/>
          </w:p>
        </w:tc>
      </w:tr>
    </w:tbl>
    <w:p>
      <w:pPr>
        <w:pStyle w:val="1030"/>
        <w:jc w:val="both"/>
        <w:spacing w:line="360" w:lineRule="auto"/>
        <w:tabs>
          <w:tab w:val="left" w:pos="5580" w:leader="none"/>
        </w:tabs>
        <w:rPr>
          <w:sz w:val="24"/>
          <w:highlight w:val="none"/>
        </w:rPr>
        <w:sectPr>
          <w:footerReference w:type="default" r:id="rId22"/>
          <w:footerReference w:type="first" r:id="rId23"/>
          <w:footnotePr/>
          <w:endnotePr/>
          <w:type w:val="nextPage"/>
          <w:pgSz w:w="11907" w:h="16838" w:orient="portrait"/>
          <w:pgMar w:top="1417" w:right="1134" w:bottom="1417" w:left="1701" w:header="850" w:footer="850" w:gutter="0"/>
          <w:pgNumType w:start="1"/>
          <w:cols w:num="1" w:sep="0" w:space="1701" w:equalWidth="1"/>
          <w:docGrid w:linePitch="360"/>
        </w:sectPr>
      </w:pPr>
      <w:r>
        <w:rPr>
          <w:sz w:val="24"/>
          <w:highlight w:val="none"/>
        </w:rPr>
      </w:r>
      <w:r/>
    </w:p>
    <w:p>
      <w:pPr>
        <w:pStyle w:val="1030"/>
        <w:jc w:val="center"/>
        <w:spacing w:before="240" w:after="240"/>
        <w:rPr>
          <w:b/>
          <w:sz w:val="28"/>
          <w:szCs w:val="28"/>
          <w:highlight w:val="none"/>
        </w:rPr>
      </w:pPr>
      <w:r/>
      <w:bookmarkStart w:id="82" w:name="_Toc150480755"/>
      <w:r/>
      <w:bookmarkStart w:id="83" w:name="_Toc150774722"/>
      <w:r/>
      <w:bookmarkStart w:id="84" w:name="_Toc264969207"/>
      <w:r/>
      <w:bookmarkStart w:id="85" w:name="_Toc305158785"/>
      <w:r/>
      <w:bookmarkStart w:id="86" w:name="_Toc353825542"/>
      <w:r/>
      <w:bookmarkStart w:id="87" w:name="_Toc353873662"/>
      <w:r/>
      <w:bookmarkStart w:id="88" w:name="_Toc127151517"/>
      <w:r/>
      <w:bookmarkStart w:id="89" w:name="_Toc353873932"/>
      <w:r/>
      <w:bookmarkStart w:id="90" w:name="_Toc265228355"/>
      <w:r/>
      <w:bookmarkStart w:id="91" w:name="_Toc195842882"/>
      <w:r/>
      <w:bookmarkStart w:id="92" w:name="_Toc226337213"/>
      <w:r/>
      <w:bookmarkStart w:id="93" w:name="_Toc142311019"/>
      <w:r/>
      <w:bookmarkStart w:id="94" w:name="_Toc305158859"/>
      <w:r/>
      <w:bookmarkStart w:id="95" w:name="_Toc226965790"/>
      <w:r>
        <w:rPr>
          <w:b/>
          <w:sz w:val="28"/>
          <w:szCs w:val="28"/>
          <w:highlight w:val="none"/>
        </w:rPr>
        <w:t xml:space="preserve">投标人须知</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b/>
          <w:sz w:val="28"/>
          <w:szCs w:val="28"/>
          <w:highlight w:val="none"/>
        </w:rPr>
      </w:r>
      <w:r/>
    </w:p>
    <w:p>
      <w:pPr>
        <w:pStyle w:val="1032"/>
        <w:jc w:val="left"/>
        <w:spacing w:before="0" w:line="360" w:lineRule="auto"/>
        <w:tabs>
          <w:tab w:val="center" w:pos="4592" w:leader="none"/>
          <w:tab w:val="left" w:pos="7860" w:leader="none"/>
        </w:tabs>
        <w:rPr>
          <w:rFonts w:hint="eastAsia" w:ascii="宋体" w:hAnsi="宋体" w:eastAsia="宋体" w:cs="宋体"/>
          <w:sz w:val="21"/>
          <w:szCs w:val="21"/>
          <w:highlight w:val="none"/>
        </w:rPr>
      </w:pPr>
      <w:r/>
      <w:bookmarkStart w:id="96" w:name="_Toc520356143"/>
      <w:r/>
      <w:bookmarkStart w:id="97" w:name="_Toc127151518"/>
      <w:r>
        <w:rPr>
          <w:rFonts w:ascii="Times New Roman" w:hAnsi="Times New Roman" w:eastAsia="宋体"/>
          <w:sz w:val="28"/>
          <w:highlight w:val="none"/>
        </w:rPr>
        <w:tab/>
      </w:r>
      <w:bookmarkEnd w:id="96"/>
      <w:r/>
      <w:bookmarkEnd w:id="97"/>
      <w:r/>
      <w:bookmarkStart w:id="98" w:name="_Toc151193688"/>
      <w:r/>
      <w:bookmarkStart w:id="99" w:name="_Toc305158786"/>
      <w:r/>
      <w:bookmarkStart w:id="100" w:name="_Toc150774723"/>
      <w:r/>
      <w:bookmarkStart w:id="101" w:name="_Toc264969208"/>
      <w:r/>
      <w:bookmarkStart w:id="102" w:name="_Toc265228356"/>
      <w:r/>
      <w:bookmarkStart w:id="103" w:name="_Toc305158860"/>
      <w:r/>
      <w:bookmarkStart w:id="104" w:name="_Toc226337214"/>
      <w:r/>
      <w:bookmarkStart w:id="105" w:name="_Toc150480756"/>
      <w:r/>
      <w:bookmarkStart w:id="106" w:name="_Toc151190145"/>
      <w:r/>
      <w:bookmarkStart w:id="107" w:name="_Toc195842883"/>
      <w:r/>
      <w:bookmarkStart w:id="108" w:name="_Toc151193616"/>
      <w:r/>
      <w:bookmarkStart w:id="109" w:name="_Toc151193760"/>
      <w:r/>
      <w:bookmarkStart w:id="110" w:name="_Toc150509269"/>
      <w:r/>
      <w:bookmarkStart w:id="111" w:name="_Toc226309762"/>
      <w:r/>
      <w:bookmarkStart w:id="112" w:name="_Toc226965708"/>
      <w:r/>
      <w:bookmarkStart w:id="113" w:name="_Toc151193832"/>
      <w:r/>
      <w:bookmarkStart w:id="114" w:name="_Toc142311020"/>
      <w:r/>
      <w:bookmarkStart w:id="115" w:name="_Toc226965791"/>
      <w:r/>
      <w:bookmarkStart w:id="116" w:name="_Toc150774618"/>
      <w:r/>
      <w:bookmarkStart w:id="117" w:name="_Toc151193906"/>
      <w:r>
        <w:rPr>
          <w:rFonts w:hint="eastAsia" w:ascii="宋体" w:hAnsi="宋体" w:eastAsia="宋体" w:cs="宋体"/>
          <w:sz w:val="21"/>
          <w:szCs w:val="21"/>
          <w:highlight w:val="none"/>
        </w:rPr>
        <w:t xml:space="preserve">一   说  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18" w:name="_Toc305158787"/>
      <w:r/>
      <w:bookmarkStart w:id="119" w:name="_Toc305158861"/>
      <w:r/>
      <w:bookmarkStart w:id="120" w:name="_Toc264969209"/>
      <w:r/>
      <w:bookmarkStart w:id="121" w:name="_Toc265228357"/>
      <w:r>
        <w:rPr>
          <w:rFonts w:hint="eastAsia" w:ascii="宋体" w:hAnsi="宋体" w:cs="宋体"/>
          <w:szCs w:val="21"/>
          <w:highlight w:val="none"/>
        </w:rPr>
        <w:t xml:space="preserve">采购人、采购代理机构、投标人</w:t>
      </w:r>
      <w:bookmarkEnd w:id="118"/>
      <w:r/>
      <w:bookmarkEnd w:id="119"/>
      <w:r/>
      <w:bookmarkEnd w:id="120"/>
      <w:r/>
      <w:bookmarkEnd w:id="121"/>
      <w:r>
        <w:rPr>
          <w:rFonts w:hint="eastAsia" w:ascii="宋体" w:hAnsi="宋体" w:cs="宋体"/>
          <w:szCs w:val="21"/>
          <w:highlight w:val="none"/>
        </w:rPr>
        <w:t xml:space="preserve">、联合体</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投标人（也称“供应商”、“申请人”）：指向采购人提供货物、工程或者服务的法人、其他组织或者自然人。</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联合体：指两个以上的自然人、法人或者其他组织组成一个联合体，以一个供应商的身份共同参加政府采购。</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s>
        <w:rPr>
          <w:rFonts w:hint="eastAsia" w:ascii="宋体" w:hAnsi="宋体" w:cs="宋体"/>
          <w:szCs w:val="21"/>
          <w:highlight w:val="none"/>
        </w:rPr>
        <w:outlineLvl w:val="1"/>
      </w:pPr>
      <w:r/>
      <w:bookmarkStart w:id="122" w:name="_Toc226337216"/>
      <w:r/>
      <w:bookmarkStart w:id="123" w:name="_Toc164608634"/>
      <w:r/>
      <w:bookmarkStart w:id="124" w:name="_Toc264969210"/>
      <w:r/>
      <w:bookmarkStart w:id="125" w:name="_Toc150774620"/>
      <w:r/>
      <w:bookmarkStart w:id="126" w:name="_Toc127161434"/>
      <w:r/>
      <w:bookmarkStart w:id="127" w:name="_Toc164229215"/>
      <w:r/>
      <w:bookmarkStart w:id="128" w:name="_Toc265228358"/>
      <w:r/>
      <w:bookmarkStart w:id="129" w:name="_Toc127151520"/>
      <w:r/>
      <w:bookmarkStart w:id="130" w:name="_Toc164351614"/>
      <w:r/>
      <w:bookmarkStart w:id="131" w:name="_Toc151190147"/>
      <w:r/>
      <w:bookmarkStart w:id="132" w:name="_Toc226965710"/>
      <w:r/>
      <w:bookmarkStart w:id="133" w:name="_Toc127151721"/>
      <w:r/>
      <w:bookmarkStart w:id="134" w:name="_Toc195842885"/>
      <w:r/>
      <w:bookmarkStart w:id="135" w:name="_Toc151193834"/>
      <w:r/>
      <w:bookmarkStart w:id="136" w:name="_Toc151193618"/>
      <w:r/>
      <w:bookmarkStart w:id="137" w:name="_Toc164229361"/>
      <w:r/>
      <w:bookmarkStart w:id="138" w:name="_Toc150774725"/>
      <w:r/>
      <w:bookmarkStart w:id="139" w:name="_Toc150509271"/>
      <w:r/>
      <w:bookmarkStart w:id="140" w:name="_Toc151193762"/>
      <w:r/>
      <w:bookmarkStart w:id="141" w:name="_Toc151193690"/>
      <w:r/>
      <w:bookmarkStart w:id="142" w:name="_Toc305158862"/>
      <w:r/>
      <w:bookmarkStart w:id="143" w:name="_Toc150480758"/>
      <w:r/>
      <w:bookmarkStart w:id="144" w:name="_Toc164608789"/>
      <w:r/>
      <w:bookmarkStart w:id="145" w:name="_Toc149720813"/>
      <w:r/>
      <w:bookmarkStart w:id="146" w:name="_Toc226965793"/>
      <w:r/>
      <w:bookmarkStart w:id="147" w:name="_Toc142311022"/>
      <w:r/>
      <w:bookmarkStart w:id="148" w:name="_Toc226309764"/>
      <w:r/>
      <w:bookmarkStart w:id="149" w:name="_Toc151193908"/>
      <w:r/>
      <w:bookmarkStart w:id="150" w:name="_Toc305158788"/>
      <w:r>
        <w:rPr>
          <w:rFonts w:hint="eastAsia" w:ascii="宋体" w:hAnsi="宋体" w:cs="宋体"/>
          <w:szCs w:val="21"/>
          <w:highlight w:val="none"/>
        </w:rPr>
        <w:t xml:space="preserve">资金来源</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rPr>
          <w:rFonts w:hint="eastAsia" w:ascii="宋体" w:hAnsi="宋体" w:cs="宋体"/>
          <w:szCs w:val="21"/>
          <w:highlight w:val="none"/>
        </w:rPr>
        <w:t xml:space="preserve">、项目属性、科研仪器设备采购、核心产品</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资金来源为财政性资金和/或本项目采购中无法与财政性资金分割的非财政性资金。</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项目属性见《投标人须知资料表》。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是否属于科研仪器设备采购见《投标人须知资料表》。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核心产品见《投标人须知资料表》。</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现场考察、开标前答疑会</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若《投标人须知资料表》中规定了组织现场考察、召开开标前答疑会，则投标人应按要求在规定的时间和地点参加。</w:t>
      </w:r>
      <w:bookmarkStart w:id="151" w:name="_Toc226337218"/>
      <w:r/>
      <w:bookmarkStart w:id="152" w:name="_Toc226309766"/>
      <w:r/>
      <w:bookmarkStart w:id="153" w:name="_Toc150480760"/>
      <w:r/>
      <w:bookmarkStart w:id="154" w:name="_Toc151193764"/>
      <w:r/>
      <w:bookmarkStart w:id="155" w:name="_Toc265228360"/>
      <w:r/>
      <w:bookmarkStart w:id="156" w:name="_Toc127151522"/>
      <w:r/>
      <w:bookmarkStart w:id="157" w:name="_Toc151193910"/>
      <w:r/>
      <w:bookmarkStart w:id="158" w:name="_Toc151193620"/>
      <w:r/>
      <w:bookmarkStart w:id="159" w:name="_Toc151190149"/>
      <w:r/>
      <w:bookmarkStart w:id="160" w:name="_Toc520356146"/>
      <w:r/>
      <w:bookmarkStart w:id="161" w:name="_Toc150774622"/>
      <w:r/>
      <w:bookmarkStart w:id="162" w:name="_Toc264969212"/>
      <w:r/>
      <w:bookmarkStart w:id="163" w:name="_Toc195842887"/>
      <w:r/>
      <w:bookmarkStart w:id="164" w:name="_Toc151193836"/>
      <w:r/>
      <w:bookmarkStart w:id="165" w:name="_Toc150509273"/>
      <w:r/>
      <w:bookmarkStart w:id="166" w:name="_Toc226965712"/>
      <w:r/>
      <w:bookmarkStart w:id="167" w:name="_Toc142311024"/>
      <w:r/>
      <w:bookmarkStart w:id="168" w:name="_Toc226965795"/>
      <w:r/>
      <w:bookmarkStart w:id="169" w:name="_Toc305158790"/>
      <w:r/>
      <w:bookmarkStart w:id="170" w:name="_Toc151193692"/>
      <w:r/>
      <w:bookmarkStart w:id="171" w:name="_Toc150774727"/>
      <w:r/>
      <w:bookmarkStart w:id="172" w:name="_Toc305158864"/>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样品</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样品的评审方法以及评审标准等内容见第四章《评标方法和评标标准》。</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政府采购政策（包括但不限于下列具体政策要求）</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进口产品</w:t>
      </w:r>
      <w:r>
        <w:rPr>
          <w:rFonts w:hint="eastAsia" w:ascii="宋体" w:hAnsi="宋体" w:cs="宋体"/>
          <w:szCs w:val="21"/>
          <w:highlight w:val="none"/>
        </w:rPr>
      </w:r>
      <w:r/>
    </w:p>
    <w:p>
      <w:pPr>
        <w:pStyle w:val="1030"/>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中小企业、监狱企业及残疾人福利性单位</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中小企业定义：</w:t>
      </w:r>
      <w:r>
        <w:rPr>
          <w:rFonts w:hint="eastAsia" w:ascii="宋体" w:hAnsi="宋体" w:cs="宋体"/>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0"/>
          <w:numId w:val="9"/>
        </w:numPr>
        <w:spacing w:line="360" w:lineRule="auto"/>
        <w:tabs>
          <w:tab w:val="left" w:pos="900"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1"/>
          <w:numId w:val="9"/>
        </w:numPr>
        <w:spacing w:line="360" w:lineRule="auto"/>
        <w:tabs>
          <w:tab w:val="left" w:pos="1589" w:leader="none"/>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中小企业是</w:t>
      </w:r>
      <w:r>
        <w:rPr>
          <w:rFonts w:hint="eastAsia" w:ascii="宋体" w:hAnsi="宋体" w:cs="宋体"/>
          <w:color w:val="000000"/>
          <w:szCs w:val="21"/>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供应商提供的货物、工程或者服务符合下列情形的，享受中小企业扶持政策：</w:t>
      </w:r>
      <w:r>
        <w:rPr>
          <w:rFonts w:hint="eastAsia" w:ascii="宋体" w:hAnsi="宋体" w:cs="宋体"/>
          <w:color w:val="000000"/>
          <w:szCs w:val="21"/>
          <w:highlight w:val="none"/>
        </w:rPr>
      </w:r>
      <w:r/>
    </w:p>
    <w:p>
      <w:pPr>
        <w:pStyle w:val="1030"/>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1030"/>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1030"/>
        <w:ind w:left="2835"/>
        <w:spacing w:line="360" w:lineRule="auto"/>
        <w:tabs>
          <w:tab w:val="left" w:pos="19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szCs w:val="21"/>
          <w:highlight w:val="none"/>
        </w:rPr>
        <w:t xml:space="preserve">在货物采购项目中，供应商提供的货物既有中小企业制造货物，也有大型企业制造货物的，不享受中小企业扶持政策。</w:t>
      </w:r>
      <w:r>
        <w:rPr>
          <w:rFonts w:hint="eastAsia" w:ascii="宋体" w:hAnsi="宋体" w:cs="宋体"/>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szCs w:val="21"/>
          <w:highlight w:val="none"/>
        </w:rPr>
      </w:pPr>
      <w:r>
        <w:rPr>
          <w:rFonts w:hint="eastAsia" w:ascii="宋体" w:hAnsi="宋体" w:cs="宋体"/>
          <w:color w:val="000000"/>
          <w:szCs w:val="21"/>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残疾人福利单位定义：享受政府采购支持政策的残疾人福利性单位应当同时满足以下条件：</w:t>
      </w:r>
      <w:r>
        <w:rPr>
          <w:rFonts w:hint="eastAsia" w:ascii="宋体" w:hAnsi="宋体" w:cs="宋体"/>
          <w:szCs w:val="21"/>
          <w:highlight w:val="none"/>
        </w:rPr>
      </w:r>
      <w:r/>
    </w:p>
    <w:p>
      <w:pPr>
        <w:pStyle w:val="112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128"/>
        <w:numPr>
          <w:ilvl w:val="2"/>
          <w:numId w:val="9"/>
        </w:numPr>
        <w:spacing w:line="360" w:lineRule="auto"/>
        <w:tabs>
          <w:tab w:val="left" w:pos="1980" w:leader="none"/>
          <w:tab w:val="left" w:pos="2035" w:leader="none"/>
          <w:tab w:val="left" w:pos="2977" w:leader="none"/>
        </w:tabs>
        <w:rPr>
          <w:rFonts w:hint="eastAsia" w:ascii="宋体" w:hAnsi="宋体" w:cs="宋体"/>
          <w:vanish/>
          <w:color w:val="000000"/>
          <w:szCs w:val="21"/>
          <w:highlight w:val="none"/>
        </w:rPr>
      </w:pPr>
      <w:r>
        <w:rPr>
          <w:rFonts w:hint="eastAsia" w:ascii="宋体" w:hAnsi="宋体" w:cs="宋体"/>
          <w:vanish/>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安置的残疾人占本单位在职职工人数的比例不低于25%（含25%），并且安置的残疾人人数不少于10 人（含10 人）；</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依法与安置的每位残疾人签订了一年以上（含一年）的劳动合同或服务协议；</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为安置的每位残疾人按月足额缴纳了基本养老保险、基本医疗保险、失业保险、工伤保险和生育保险等社会保险费；</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highlight w:val="none"/>
        </w:rPr>
      </w:r>
      <w:r/>
    </w:p>
    <w:p>
      <w:pPr>
        <w:pStyle w:val="1030"/>
        <w:numPr>
          <w:ilvl w:val="3"/>
          <w:numId w:val="9"/>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000000"/>
          <w:szCs w:val="21"/>
          <w:highlight w:val="none"/>
        </w:rPr>
      </w:pPr>
      <w:r>
        <w:rPr>
          <w:rFonts w:hint="eastAsia" w:ascii="宋体" w:hAnsi="宋体" w:cs="宋体"/>
          <w:szCs w:val="21"/>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本项目是否专门面向中小企业预留采购份额见第一章《投标邀请》。</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采购标的对应的中小企业划分标准所属行业见《投标人须知资料表》。</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小微企业价格评审优惠的政策调整：见第四章《评标方法和评标标准》。</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highlight w:val="none"/>
        </w:rPr>
      </w:r>
      <w:r/>
    </w:p>
    <w:p>
      <w:pPr>
        <w:pStyle w:val="1030"/>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支持乡村产业振兴管理</w:t>
      </w:r>
      <w:r>
        <w:rPr>
          <w:rFonts w:hint="eastAsia" w:ascii="宋体" w:hAnsi="宋体" w:cs="宋体"/>
          <w:szCs w:val="21"/>
          <w:highlight w:val="none"/>
        </w:rPr>
      </w:r>
      <w:r/>
    </w:p>
    <w:p>
      <w:pPr>
        <w:pStyle w:val="1030"/>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正版软件</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政府采购创新产品政策</w:t>
      </w:r>
      <w:r>
        <w:rPr>
          <w:rFonts w:hint="eastAsia" w:ascii="宋体" w:hAnsi="宋体" w:cs="宋体"/>
          <w:szCs w:val="21"/>
          <w:highlight w:val="none"/>
        </w:rPr>
      </w:r>
      <w:r/>
    </w:p>
    <w:p>
      <w:pPr>
        <w:pStyle w:val="1030"/>
        <w:numPr>
          <w:ilvl w:val="2"/>
          <w:numId w:val="8"/>
        </w:numPr>
        <w:spacing w:line="360" w:lineRule="auto"/>
        <w:tabs>
          <w:tab w:val="left" w:pos="1980"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highlight w:val="none"/>
        </w:rPr>
      </w:r>
      <w:r/>
    </w:p>
    <w:p>
      <w:pPr>
        <w:pStyle w:val="1030"/>
        <w:ind w:firstLine="105"/>
        <w:spacing w:line="480" w:lineRule="exact"/>
        <w:rPr>
          <w:rFonts w:hint="eastAsia" w:ascii="宋体" w:hAnsi="宋体" w:cs="宋体"/>
          <w:szCs w:val="21"/>
          <w:highlight w:val="none"/>
        </w:rPr>
      </w:pPr>
      <w:r>
        <w:rPr>
          <w:rFonts w:hint="eastAsia" w:ascii="宋体" w:hAnsi="宋体" w:cs="宋体"/>
          <w:szCs w:val="21"/>
          <w:highlight w:val="none"/>
        </w:rPr>
        <w:t xml:space="preserve"> 5.7     绿色采购政策</w:t>
      </w:r>
      <w:r>
        <w:rPr>
          <w:rFonts w:hint="eastAsia" w:ascii="宋体" w:hAnsi="宋体" w:cs="宋体"/>
          <w:szCs w:val="21"/>
          <w:highlight w:val="none"/>
        </w:rPr>
      </w:r>
      <w:r/>
    </w:p>
    <w:p>
      <w:pPr>
        <w:pStyle w:val="1030"/>
        <w:ind w:firstLine="1050"/>
        <w:spacing w:line="480" w:lineRule="exact"/>
        <w:rPr>
          <w:rFonts w:hint="eastAsia" w:ascii="宋体" w:hAnsi="宋体" w:cs="宋体"/>
          <w:b/>
          <w:szCs w:val="21"/>
          <w:highlight w:val="none"/>
        </w:rPr>
      </w:pPr>
      <w:r>
        <w:rPr>
          <w:rFonts w:hint="eastAsia" w:ascii="宋体" w:hAnsi="宋体" w:cs="宋体"/>
          <w:szCs w:val="21"/>
          <w:highlight w:val="none"/>
        </w:rPr>
        <w:t xml:space="preserve">5.7.1  </w:t>
      </w:r>
      <w:r>
        <w:rPr>
          <w:rFonts w:hint="eastAsia" w:ascii="宋体" w:hAnsi="宋体" w:cs="宋体"/>
          <w:b/>
          <w:szCs w:val="21"/>
          <w:highlight w:val="none"/>
        </w:rPr>
        <w:t xml:space="preserve">绿色数据中心政策 </w:t>
      </w:r>
      <w:r>
        <w:rPr>
          <w:rFonts w:hint="eastAsia" w:ascii="宋体" w:hAnsi="宋体" w:cs="宋体"/>
          <w:b/>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依据《绿色数据中心政府采购需求标准（试行）》（财办库〔2023〕7 号）文件精神，采购</w:t>
      </w:r>
      <w:r>
        <w:rPr>
          <w:rFonts w:hint="eastAsia" w:ascii="宋体" w:hAnsi="宋体" w:cs="宋体"/>
          <w:szCs w:val="21"/>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Cs w:val="21"/>
          <w:highlight w:val="none"/>
        </w:rPr>
      </w:r>
      <w:r/>
    </w:p>
    <w:p>
      <w:pPr>
        <w:pStyle w:val="1030"/>
        <w:ind w:firstLine="1050"/>
        <w:spacing w:line="480" w:lineRule="exact"/>
        <w:rPr>
          <w:rFonts w:hint="eastAsia" w:ascii="宋体" w:hAnsi="宋体" w:cs="宋体"/>
          <w:szCs w:val="21"/>
          <w:highlight w:val="none"/>
        </w:rPr>
      </w:pPr>
      <w:r>
        <w:rPr>
          <w:rFonts w:hint="eastAsia" w:ascii="宋体" w:hAnsi="宋体" w:cs="宋体"/>
          <w:szCs w:val="21"/>
          <w:highlight w:val="none"/>
        </w:rPr>
        <w:t xml:space="preserve">5.7.2 推广应用绿色建材</w:t>
      </w:r>
      <w:r>
        <w:rPr>
          <w:rFonts w:hint="eastAsia" w:ascii="宋体" w:hAnsi="宋体" w:cs="宋体"/>
          <w:szCs w:val="21"/>
          <w:highlight w:val="none"/>
        </w:rPr>
      </w:r>
      <w:r/>
    </w:p>
    <w:p>
      <w:pPr>
        <w:pStyle w:val="1030"/>
        <w:ind w:left="1197"/>
        <w:spacing w:line="480" w:lineRule="exact"/>
        <w:rPr>
          <w:rFonts w:hint="eastAsia" w:ascii="宋体" w:hAnsi="宋体" w:cs="宋体"/>
          <w:szCs w:val="21"/>
          <w:highlight w:val="none"/>
        </w:rPr>
      </w:pPr>
      <w:r>
        <w:rPr>
          <w:rFonts w:hint="eastAsia" w:ascii="宋体" w:hAnsi="宋体" w:cs="宋体"/>
          <w:szCs w:val="21"/>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Cs w:val="21"/>
          <w:highlight w:val="none"/>
        </w:rPr>
      </w:r>
      <w:r/>
    </w:p>
    <w:p>
      <w:pPr>
        <w:pStyle w:val="1030"/>
        <w:ind w:firstLine="945"/>
        <w:spacing w:line="480" w:lineRule="exact"/>
        <w:rPr>
          <w:rFonts w:hint="eastAsia" w:ascii="宋体" w:hAnsi="宋体" w:cs="宋体"/>
          <w:szCs w:val="21"/>
          <w:highlight w:val="none"/>
        </w:rPr>
      </w:pPr>
      <w:r>
        <w:rPr>
          <w:rFonts w:hint="eastAsia" w:ascii="宋体" w:hAnsi="宋体" w:cs="宋体"/>
          <w:szCs w:val="21"/>
          <w:highlight w:val="none"/>
        </w:rPr>
        <w:t xml:space="preserve">5.7.3 优先使用低挥发性有机化合物产品</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t xml:space="preserve">     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highlight w:val="none"/>
        </w:rPr>
      </w:r>
      <w:r/>
    </w:p>
    <w:p>
      <w:pPr>
        <w:pStyle w:val="1030"/>
        <w:ind w:left="1004" w:hanging="525"/>
        <w:spacing w:line="480" w:lineRule="exact"/>
        <w:rPr>
          <w:rFonts w:hint="eastAsia" w:ascii="宋体" w:hAnsi="宋体" w:cs="宋体"/>
          <w:szCs w:val="21"/>
          <w:highlight w:val="none"/>
        </w:rPr>
      </w:pP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投标费用</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highlight w:val="none"/>
        </w:rPr>
      </w:r>
      <w:r/>
    </w:p>
    <w:p>
      <w:pPr>
        <w:pStyle w:val="1030"/>
        <w:ind w:left="1080"/>
        <w:spacing w:line="360" w:lineRule="auto"/>
        <w:tabs>
          <w:tab w:val="left" w:pos="1080" w:leader="none"/>
        </w:tabs>
        <w:rPr>
          <w:rFonts w:hint="eastAsia" w:ascii="宋体" w:hAnsi="宋体" w:cs="宋体"/>
          <w:szCs w:val="21"/>
          <w:highlight w:val="none"/>
        </w:rPr>
      </w:pPr>
      <w:r/>
      <w:bookmarkStart w:id="173" w:name="_1.8_计量单位"/>
      <w:r/>
      <w:bookmarkEnd w:id="173"/>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   招标文件</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174" w:name="_Toc151193693"/>
      <w:r/>
      <w:bookmarkStart w:id="175" w:name="_Toc151193837"/>
      <w:r/>
      <w:bookmarkStart w:id="176" w:name="_Toc127151523"/>
      <w:r/>
      <w:bookmarkStart w:id="177" w:name="_Toc164229364"/>
      <w:r/>
      <w:bookmarkStart w:id="178" w:name="_Toc149720816"/>
      <w:r/>
      <w:bookmarkStart w:id="179" w:name="_Toc520356147"/>
      <w:r/>
      <w:bookmarkStart w:id="180" w:name="_Toc151190150"/>
      <w:r/>
      <w:bookmarkStart w:id="181" w:name="_Toc151193911"/>
      <w:r/>
      <w:bookmarkStart w:id="182" w:name="_Toc150509274"/>
      <w:r/>
      <w:bookmarkStart w:id="183" w:name="_Toc264969213"/>
      <w:r/>
      <w:bookmarkStart w:id="184" w:name="_Toc265228361"/>
      <w:r/>
      <w:bookmarkStart w:id="185" w:name="_Toc150774623"/>
      <w:r/>
      <w:bookmarkStart w:id="186" w:name="_Toc127151724"/>
      <w:r/>
      <w:bookmarkStart w:id="187" w:name="_Toc150480761"/>
      <w:r/>
      <w:bookmarkStart w:id="188" w:name="_Toc151193765"/>
      <w:r/>
      <w:bookmarkStart w:id="189" w:name="_Toc164608637"/>
      <w:r/>
      <w:bookmarkStart w:id="190" w:name="_Toc226337219"/>
      <w:r/>
      <w:bookmarkStart w:id="191" w:name="_Toc226309767"/>
      <w:r/>
      <w:bookmarkStart w:id="192" w:name="_Toc150774728"/>
      <w:r/>
      <w:bookmarkStart w:id="193" w:name="_Toc226965713"/>
      <w:r/>
      <w:bookmarkStart w:id="194" w:name="_Toc127161437"/>
      <w:r/>
      <w:bookmarkStart w:id="195" w:name="_Toc164608792"/>
      <w:r/>
      <w:bookmarkStart w:id="196" w:name="_Toc195842888"/>
      <w:r/>
      <w:bookmarkStart w:id="197" w:name="_Toc142311025"/>
      <w:r/>
      <w:bookmarkStart w:id="198" w:name="_Toc164351617"/>
      <w:r/>
      <w:bookmarkStart w:id="199" w:name="_Toc305158865"/>
      <w:r/>
      <w:bookmarkStart w:id="200" w:name="_Toc305158791"/>
      <w:r/>
      <w:bookmarkStart w:id="201" w:name="_Toc226965796"/>
      <w:r/>
      <w:bookmarkStart w:id="202" w:name="_Toc164229218"/>
      <w:r/>
      <w:bookmarkStart w:id="203" w:name="_Toc151193621"/>
      <w:r>
        <w:rPr>
          <w:rFonts w:hint="eastAsia" w:ascii="宋体" w:hAnsi="宋体" w:cs="宋体"/>
          <w:szCs w:val="21"/>
          <w:highlight w:val="none"/>
        </w:rPr>
        <w:t xml:space="preserve">招标文件构</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Pr>
          <w:rFonts w:hint="eastAsia" w:ascii="宋体" w:hAnsi="宋体" w:cs="宋体"/>
          <w:szCs w:val="21"/>
          <w:highlight w:val="none"/>
        </w:rPr>
        <w:t xml:space="preserve">成</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招标文件包括以下部分：</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投标邀请</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投标人须知</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采购需求</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拟签订的合同文本</w:t>
      </w:r>
      <w:r>
        <w:rPr>
          <w:rFonts w:hint="eastAsia" w:ascii="宋体" w:hAnsi="宋体" w:cs="宋体"/>
          <w:szCs w:val="21"/>
          <w:highlight w:val="none"/>
        </w:rPr>
      </w:r>
      <w:r/>
    </w:p>
    <w:p>
      <w:pPr>
        <w:pStyle w:val="1030"/>
        <w:numPr>
          <w:ilvl w:val="0"/>
          <w:numId w:val="10"/>
        </w:numPr>
        <w:ind w:left="1440" w:firstLine="5"/>
        <w:spacing w:line="360" w:lineRule="auto"/>
        <w:tabs>
          <w:tab w:val="left" w:pos="1980" w:leader="none"/>
          <w:tab w:val="left" w:pos="2520" w:leader="none"/>
          <w:tab w:val="left" w:pos="4941" w:leader="none"/>
        </w:tabs>
        <w:rPr>
          <w:rFonts w:hint="eastAsia" w:ascii="宋体" w:hAnsi="宋体" w:cs="宋体"/>
          <w:szCs w:val="21"/>
          <w:highlight w:val="none"/>
        </w:rPr>
      </w:pPr>
      <w:r>
        <w:rPr>
          <w:rFonts w:hint="eastAsia" w:ascii="宋体" w:hAnsi="宋体" w:cs="宋体"/>
          <w:szCs w:val="21"/>
          <w:highlight w:val="none"/>
        </w:rPr>
        <w:t xml:space="preserve">投标文件格式</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spacing w:line="360" w:lineRule="auto"/>
        <w:tabs>
          <w:tab w:val="left" w:pos="900" w:leader="none"/>
          <w:tab w:val="left" w:pos="1080" w:leader="none"/>
          <w:tab w:val="left" w:pos="2014" w:leader="none"/>
        </w:tabs>
        <w:rPr>
          <w:rFonts w:hint="eastAsia" w:ascii="宋体" w:hAnsi="宋体" w:cs="宋体"/>
          <w:szCs w:val="21"/>
          <w:highlight w:val="none"/>
        </w:rPr>
        <w:outlineLvl w:val="1"/>
      </w:pPr>
      <w:r>
        <w:rPr>
          <w:rFonts w:hint="eastAsia" w:ascii="宋体" w:hAnsi="宋体" w:cs="宋体"/>
          <w:szCs w:val="21"/>
          <w:highlight w:val="none"/>
        </w:rPr>
        <w:t xml:space="preserve">对招标文件的澄清或修改</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61"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highlight w:val="none"/>
        </w:rPr>
      </w:r>
      <w:r/>
    </w:p>
    <w:p>
      <w:pPr>
        <w:pStyle w:val="1030"/>
        <w:ind w:left="1080"/>
        <w:spacing w:line="360" w:lineRule="auto"/>
        <w:tabs>
          <w:tab w:val="left" w:pos="1080" w:leader="none"/>
          <w:tab w:val="left" w:pos="1561" w:leader="none"/>
        </w:tabs>
        <w:rPr>
          <w:rFonts w:hint="eastAsia" w:ascii="宋体" w:hAnsi="宋体" w:cs="宋体"/>
          <w:szCs w:val="21"/>
          <w:highlight w:val="none"/>
        </w:rPr>
      </w:pPr>
      <w:r/>
      <w:bookmarkStart w:id="204" w:name="_Toc127151526"/>
      <w:r/>
      <w:bookmarkStart w:id="205" w:name="_Toc151193914"/>
      <w:r/>
      <w:bookmarkStart w:id="206" w:name="_Toc151190153"/>
      <w:r/>
      <w:bookmarkStart w:id="207" w:name="_Toc226337222"/>
      <w:r/>
      <w:bookmarkStart w:id="208" w:name="_Toc150480764"/>
      <w:r/>
      <w:bookmarkStart w:id="209" w:name="_Toc520356150"/>
      <w:r/>
      <w:bookmarkStart w:id="210" w:name="_Toc516367020"/>
      <w:r/>
      <w:bookmarkStart w:id="211" w:name="_Toc305158868"/>
      <w:r/>
      <w:bookmarkStart w:id="212" w:name="_Toc151193696"/>
      <w:r/>
      <w:bookmarkStart w:id="213" w:name="_Toc265228364"/>
      <w:r/>
      <w:bookmarkStart w:id="214" w:name="_Toc305158794"/>
      <w:r/>
      <w:bookmarkStart w:id="215" w:name="_Toc195842891"/>
      <w:r/>
      <w:bookmarkStart w:id="216" w:name="_Toc150509277"/>
      <w:r/>
      <w:bookmarkStart w:id="217" w:name="_Toc150774626"/>
      <w:r/>
      <w:bookmarkStart w:id="218" w:name="_Toc226965716"/>
      <w:r/>
      <w:bookmarkStart w:id="219" w:name="_Toc150774731"/>
      <w:r/>
      <w:bookmarkStart w:id="220" w:name="_Toc142311028"/>
      <w:r/>
      <w:bookmarkStart w:id="221" w:name="_Toc151193624"/>
      <w:r/>
      <w:bookmarkStart w:id="222" w:name="_Toc226309770"/>
      <w:r/>
      <w:bookmarkStart w:id="223" w:name="_Toc226965799"/>
      <w:r/>
      <w:bookmarkStart w:id="224" w:name="_Toc151193840"/>
      <w:r/>
      <w:bookmarkStart w:id="225" w:name="_Toc264969216"/>
      <w:r/>
      <w:bookmarkStart w:id="226" w:name="_Toc151193768"/>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   投标文件</w:t>
      </w:r>
      <w:bookmarkEnd w:id="210"/>
      <w:r>
        <w:rPr>
          <w:rFonts w:hint="eastAsia" w:ascii="宋体" w:hAnsi="宋体" w:eastAsia="宋体" w:cs="宋体"/>
          <w:sz w:val="21"/>
          <w:szCs w:val="21"/>
          <w:highlight w:val="none"/>
        </w:rPr>
        <w:t xml:space="preserve">的编制</w:t>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27" w:name="_Toc226337223"/>
      <w:r/>
      <w:bookmarkStart w:id="228" w:name="_Toc195842892"/>
      <w:r/>
      <w:bookmarkStart w:id="229" w:name="_Toc226965800"/>
      <w:r/>
      <w:bookmarkStart w:id="230" w:name="_Toc164229222"/>
      <w:r/>
      <w:bookmarkStart w:id="231" w:name="_Toc127161441"/>
      <w:r/>
      <w:bookmarkStart w:id="232" w:name="_Toc226965717"/>
      <w:r/>
      <w:bookmarkStart w:id="233" w:name="_Toc305158795"/>
      <w:r/>
      <w:bookmarkStart w:id="234" w:name="_Toc150480765"/>
      <w:r/>
      <w:bookmarkStart w:id="235" w:name="_Toc520356151"/>
      <w:r/>
      <w:bookmarkStart w:id="236" w:name="_Toc150774732"/>
      <w:r/>
      <w:bookmarkStart w:id="237" w:name="_Toc265228365"/>
      <w:r/>
      <w:bookmarkStart w:id="238" w:name="_Toc127151728"/>
      <w:r/>
      <w:bookmarkStart w:id="239" w:name="_Toc142311029"/>
      <w:r/>
      <w:bookmarkStart w:id="240" w:name="_Toc150509278"/>
      <w:r/>
      <w:bookmarkStart w:id="241" w:name="_Toc164608641"/>
      <w:r/>
      <w:bookmarkStart w:id="242" w:name="_Toc151193841"/>
      <w:r/>
      <w:bookmarkStart w:id="243" w:name="_Toc164608796"/>
      <w:r/>
      <w:bookmarkStart w:id="244" w:name="_Toc516367021"/>
      <w:r/>
      <w:bookmarkStart w:id="245" w:name="_Toc151193769"/>
      <w:r/>
      <w:bookmarkStart w:id="246" w:name="_Toc164351621"/>
      <w:r/>
      <w:bookmarkStart w:id="247" w:name="_Toc127151527"/>
      <w:r/>
      <w:bookmarkStart w:id="248" w:name="_Toc151193915"/>
      <w:r/>
      <w:bookmarkStart w:id="249" w:name="_Toc150774627"/>
      <w:r/>
      <w:bookmarkStart w:id="250" w:name="_Toc226309771"/>
      <w:r/>
      <w:bookmarkStart w:id="251" w:name="_Toc151190154"/>
      <w:r/>
      <w:bookmarkStart w:id="252" w:name="_Toc151193697"/>
      <w:r/>
      <w:bookmarkStart w:id="253" w:name="_Toc164229368"/>
      <w:r/>
      <w:bookmarkStart w:id="254" w:name="_Toc305158869"/>
      <w:r/>
      <w:bookmarkStart w:id="255" w:name="_Toc149720820"/>
      <w:r/>
      <w:bookmarkStart w:id="256" w:name="_Toc151193625"/>
      <w:r/>
      <w:bookmarkStart w:id="257" w:name="_Toc264969217"/>
      <w:r>
        <w:rPr>
          <w:rFonts w:hint="eastAsia" w:ascii="宋体" w:hAnsi="宋体" w:cs="宋体"/>
          <w:szCs w:val="21"/>
          <w:highlight w:val="none"/>
        </w:rPr>
        <w:t xml:space="preserve">投标范围、投标文件中计量单位的使用</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rFonts w:hint="eastAsia" w:ascii="宋体" w:hAnsi="宋体" w:cs="宋体"/>
          <w:szCs w:val="21"/>
          <w:highlight w:val="none"/>
        </w:rPr>
        <w:t xml:space="preserve">及投标语言</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highlight w:val="none"/>
        </w:rPr>
        <w:t xml:space="preserve">无效投标</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除招标文件有特殊要求外，本项目投标所使用的计量单位，应采用中华人民共和国法定计量单位。</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58" w:name="_Toc150774628"/>
      <w:r/>
      <w:bookmarkStart w:id="259" w:name="_Toc164229369"/>
      <w:r/>
      <w:bookmarkStart w:id="260" w:name="_Toc164229223"/>
      <w:r/>
      <w:bookmarkStart w:id="261" w:name="_Toc151193916"/>
      <w:r/>
      <w:bookmarkStart w:id="262" w:name="_Toc150480766"/>
      <w:r/>
      <w:bookmarkStart w:id="263" w:name="_Toc226337224"/>
      <w:r/>
      <w:bookmarkStart w:id="264" w:name="_Toc151193842"/>
      <w:r/>
      <w:bookmarkStart w:id="265" w:name="_Toc151190155"/>
      <w:r/>
      <w:bookmarkStart w:id="266" w:name="_Toc150774733"/>
      <w:r/>
      <w:bookmarkStart w:id="267" w:name="_Toc164608797"/>
      <w:r/>
      <w:bookmarkStart w:id="268" w:name="_Toc305158870"/>
      <w:r/>
      <w:bookmarkStart w:id="269" w:name="_Toc264969218"/>
      <w:r/>
      <w:bookmarkStart w:id="270" w:name="_Toc127151729"/>
      <w:r/>
      <w:bookmarkStart w:id="271" w:name="_Toc127161442"/>
      <w:r/>
      <w:bookmarkStart w:id="272" w:name="_Toc149720821"/>
      <w:r/>
      <w:bookmarkStart w:id="273" w:name="_Toc164351622"/>
      <w:r/>
      <w:bookmarkStart w:id="274" w:name="_Toc265228366"/>
      <w:r/>
      <w:bookmarkStart w:id="275" w:name="_Toc305158796"/>
      <w:r/>
      <w:bookmarkStart w:id="276" w:name="_Toc127151528"/>
      <w:r/>
      <w:bookmarkStart w:id="277" w:name="_Toc226965801"/>
      <w:r/>
      <w:bookmarkStart w:id="278" w:name="_Toc151193770"/>
      <w:r/>
      <w:bookmarkStart w:id="279" w:name="_Toc164608642"/>
      <w:r/>
      <w:bookmarkStart w:id="280" w:name="_Toc520356152"/>
      <w:r/>
      <w:bookmarkStart w:id="281" w:name="_Toc150509279"/>
      <w:r/>
      <w:bookmarkStart w:id="282" w:name="_Toc226965718"/>
      <w:r/>
      <w:bookmarkStart w:id="283" w:name="_Toc142311030"/>
      <w:r/>
      <w:bookmarkStart w:id="284" w:name="_Toc151193698"/>
      <w:r/>
      <w:bookmarkStart w:id="285" w:name="_Toc195842893"/>
      <w:r/>
      <w:bookmarkStart w:id="286" w:name="_Toc226309772"/>
      <w:r/>
      <w:bookmarkStart w:id="287" w:name="_Ref467306195"/>
      <w:r/>
      <w:bookmarkStart w:id="288" w:name="_Ref467306676"/>
      <w:r/>
      <w:bookmarkStart w:id="289" w:name="_Toc151193626"/>
      <w:r/>
      <w:bookmarkStart w:id="290" w:name="_Toc516367022"/>
      <w:r>
        <w:rPr>
          <w:rFonts w:hint="eastAsia" w:ascii="宋体" w:hAnsi="宋体" w:cs="宋体"/>
          <w:szCs w:val="21"/>
          <w:highlight w:val="none"/>
        </w:rPr>
        <w:t xml:space="preserve">投标文件</w:t>
      </w:r>
      <w:bookmarkEnd w:id="287"/>
      <w:r/>
      <w:bookmarkEnd w:id="288"/>
      <w:r/>
      <w:bookmarkEnd w:id="290"/>
      <w:r>
        <w:rPr>
          <w:rFonts w:hint="eastAsia" w:ascii="宋体" w:hAnsi="宋体" w:cs="宋体"/>
          <w:szCs w:val="21"/>
          <w:highlight w:val="none"/>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9"/>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291" w:name="_Ref467052588"/>
      <w:r>
        <w:rPr>
          <w:rFonts w:hint="eastAsia" w:ascii="宋体" w:hAnsi="宋体" w:cs="宋体"/>
          <w:szCs w:val="21"/>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对于招标文件中标记了“实质性格式”文件的，</w:t>
      </w:r>
      <w:r>
        <w:rPr>
          <w:rFonts w:hint="eastAsia" w:ascii="宋体" w:hAnsi="宋体" w:cs="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。未标记“实质性格式”的文件和招标文件未提供格式的内容，可由投标人自行编写。</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第四章《评标程序、评标方法和评标标准》中涉及的证明文件。</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投标人认为应附的其他材料。</w:t>
      </w:r>
      <w:bookmarkEnd w:id="291"/>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292" w:name="_Toc164229371"/>
      <w:r/>
      <w:bookmarkStart w:id="293" w:name="_Toc150480768"/>
      <w:r/>
      <w:bookmarkStart w:id="294" w:name="_Toc151190157"/>
      <w:r/>
      <w:bookmarkStart w:id="295" w:name="_Toc151193628"/>
      <w:r/>
      <w:bookmarkStart w:id="296" w:name="_Toc149720823"/>
      <w:r/>
      <w:bookmarkStart w:id="297" w:name="_Toc520356155"/>
      <w:r/>
      <w:bookmarkStart w:id="298" w:name="_Toc127151731"/>
      <w:r/>
      <w:bookmarkStart w:id="299" w:name="_Toc195842895"/>
      <w:r/>
      <w:bookmarkStart w:id="300" w:name="_Toc127151530"/>
      <w:r/>
      <w:bookmarkStart w:id="301" w:name="_Toc164351624"/>
      <w:r/>
      <w:bookmarkStart w:id="302" w:name="_Toc150774735"/>
      <w:r/>
      <w:bookmarkStart w:id="303" w:name="_Toc151193772"/>
      <w:r/>
      <w:bookmarkStart w:id="304" w:name="_Toc151193700"/>
      <w:r/>
      <w:bookmarkStart w:id="305" w:name="_Toc164608644"/>
      <w:r/>
      <w:bookmarkStart w:id="306" w:name="_Toc142311032"/>
      <w:r/>
      <w:bookmarkStart w:id="307" w:name="_Toc164229225"/>
      <w:r/>
      <w:bookmarkStart w:id="308" w:name="_Toc150509281"/>
      <w:r/>
      <w:bookmarkStart w:id="309" w:name="_Toc164608799"/>
      <w:r/>
      <w:bookmarkStart w:id="310" w:name="_Toc151193918"/>
      <w:r/>
      <w:bookmarkStart w:id="311" w:name="_Toc151193844"/>
      <w:r/>
      <w:bookmarkStart w:id="312" w:name="_Toc127161444"/>
      <w:r/>
      <w:bookmarkStart w:id="313" w:name="_Toc150774630"/>
      <w:r>
        <w:rPr>
          <w:rFonts w:hint="eastAsia" w:ascii="宋体" w:hAnsi="宋体" w:cs="宋体"/>
          <w:szCs w:val="21"/>
          <w:highlight w:val="none"/>
        </w:rPr>
        <w:t xml:space="preserve">投标报价</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所有投标均以人民币报价。</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按照招标文件要求完成本项目的全部相关服务费用。 </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采购人不得向供应商索要或者接受其给予的赠品、回扣或者与采购无关的其他商品、服务。</w:t>
      </w:r>
      <w:r>
        <w:rPr>
          <w:rFonts w:hint="eastAsia" w:ascii="宋体" w:hAnsi="宋体" w:cs="宋体"/>
          <w:szCs w:val="21"/>
          <w:highlight w:val="none"/>
        </w:rPr>
      </w:r>
      <w:r/>
    </w:p>
    <w:p>
      <w:pPr>
        <w:pStyle w:val="1030"/>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投标人不能提供任何有选择性或可调整的报价，否则其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14" w:name="_Toc520356156"/>
      <w:r/>
      <w:bookmarkStart w:id="315" w:name="_Toc164608800"/>
      <w:r/>
      <w:bookmarkStart w:id="316" w:name="_Toc149720824"/>
      <w:r/>
      <w:bookmarkStart w:id="317" w:name="_Toc226309775"/>
      <w:r/>
      <w:bookmarkStart w:id="318" w:name="_Toc305158799"/>
      <w:r/>
      <w:bookmarkStart w:id="319" w:name="_Toc150509282"/>
      <w:r/>
      <w:bookmarkStart w:id="320" w:name="_Toc226337227"/>
      <w:r/>
      <w:bookmarkStart w:id="321" w:name="_Toc164351625"/>
      <w:r/>
      <w:bookmarkStart w:id="322" w:name="_Toc264969221"/>
      <w:r/>
      <w:bookmarkStart w:id="323" w:name="_Toc195842896"/>
      <w:r/>
      <w:bookmarkStart w:id="324" w:name="_Toc164229226"/>
      <w:r/>
      <w:bookmarkStart w:id="325" w:name="_Toc150480769"/>
      <w:r/>
      <w:bookmarkStart w:id="326" w:name="_Toc127151732"/>
      <w:r/>
      <w:bookmarkStart w:id="327" w:name="_Toc151193629"/>
      <w:r/>
      <w:bookmarkStart w:id="328" w:name="_Toc305158873"/>
      <w:r/>
      <w:bookmarkStart w:id="329" w:name="_Toc151193773"/>
      <w:r/>
      <w:bookmarkStart w:id="330" w:name="_Toc151193919"/>
      <w:r/>
      <w:bookmarkStart w:id="331" w:name="_Toc164229372"/>
      <w:r/>
      <w:bookmarkStart w:id="332" w:name="_Toc127161445"/>
      <w:r/>
      <w:bookmarkStart w:id="333" w:name="_Toc151193845"/>
      <w:r/>
      <w:bookmarkStart w:id="334" w:name="_Toc127151531"/>
      <w:r/>
      <w:bookmarkStart w:id="335" w:name="_Toc265228369"/>
      <w:r/>
      <w:bookmarkStart w:id="336" w:name="_Toc226965721"/>
      <w:r/>
      <w:bookmarkStart w:id="337" w:name="_Toc164608645"/>
      <w:r/>
      <w:bookmarkStart w:id="338" w:name="_Toc151193701"/>
      <w:r/>
      <w:bookmarkStart w:id="339" w:name="_Toc142311033"/>
      <w:r/>
      <w:bookmarkStart w:id="340" w:name="_Toc226965804"/>
      <w:r/>
      <w:bookmarkStart w:id="341" w:name="_Ref467306513"/>
      <w:r/>
      <w:bookmarkStart w:id="342" w:name="_Toc150774631"/>
      <w:r/>
      <w:bookmarkStart w:id="343" w:name="_Toc151190158"/>
      <w:r/>
      <w:bookmarkStart w:id="344" w:name="_Toc150774736"/>
      <w:r>
        <w:rPr>
          <w:rFonts w:hint="eastAsia" w:ascii="宋体" w:hAnsi="宋体" w:cs="宋体"/>
          <w:szCs w:val="21"/>
          <w:highlight w:val="none"/>
        </w:rPr>
        <w:t xml:space="preserve">投标保证金</w:t>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Pr>
          <w:rFonts w:hint="eastAsia" w:ascii="宋体" w:hAnsi="宋体" w:cs="宋体"/>
          <w:szCs w:val="21"/>
          <w:highlight w:val="none"/>
        </w:rPr>
      </w:r>
      <w:r/>
    </w:p>
    <w:p>
      <w:pPr>
        <w:pStyle w:val="1030"/>
        <w:ind w:left="357"/>
        <w:spacing w:line="360" w:lineRule="auto"/>
        <w:tabs>
          <w:tab w:val="left" w:pos="360" w:leader="none"/>
        </w:tabs>
        <w:rPr>
          <w:rFonts w:hint="eastAsia" w:ascii="宋体" w:hAnsi="宋体" w:cs="宋体"/>
          <w:szCs w:val="21"/>
          <w:highlight w:val="none"/>
        </w:rPr>
        <w:outlineLvl w:val="1"/>
      </w:pPr>
      <w:r>
        <w:rPr>
          <w:rFonts w:hint="eastAsia" w:ascii="宋体" w:hAnsi="宋体" w:cs="宋体"/>
          <w:szCs w:val="21"/>
          <w:highlight w:val="none"/>
        </w:rPr>
        <w:t xml:space="preserve">根据江苏省和常州市的相关文件规定，免收投标保证金。</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45" w:name="_Toc151190159"/>
      <w:r/>
      <w:bookmarkStart w:id="346" w:name="_Toc151193920"/>
      <w:r/>
      <w:bookmarkStart w:id="347" w:name="_Toc127161446"/>
      <w:r/>
      <w:bookmarkStart w:id="348" w:name="_Toc520356157"/>
      <w:r/>
      <w:bookmarkStart w:id="349" w:name="_Toc226965805"/>
      <w:r/>
      <w:bookmarkStart w:id="350" w:name="_Toc164229373"/>
      <w:r/>
      <w:bookmarkStart w:id="351" w:name="_Toc149720825"/>
      <w:r/>
      <w:bookmarkStart w:id="352" w:name="_Toc164229227"/>
      <w:r/>
      <w:bookmarkStart w:id="353" w:name="_Toc305158874"/>
      <w:r/>
      <w:bookmarkStart w:id="354" w:name="_Toc150509283"/>
      <w:r/>
      <w:bookmarkStart w:id="355" w:name="_Toc151193630"/>
      <w:r/>
      <w:bookmarkStart w:id="356" w:name="_Toc127151733"/>
      <w:r/>
      <w:bookmarkStart w:id="357" w:name="_Toc151193702"/>
      <w:r/>
      <w:bookmarkStart w:id="358" w:name="_Toc164608801"/>
      <w:r/>
      <w:bookmarkStart w:id="359" w:name="_Toc226309776"/>
      <w:r/>
      <w:bookmarkStart w:id="360" w:name="_Toc142311034"/>
      <w:r/>
      <w:bookmarkStart w:id="361" w:name="_Toc195842897"/>
      <w:r/>
      <w:bookmarkStart w:id="362" w:name="_Toc150774737"/>
      <w:r/>
      <w:bookmarkStart w:id="363" w:name="_Toc265228370"/>
      <w:r/>
      <w:bookmarkStart w:id="364" w:name="_Toc150480770"/>
      <w:r/>
      <w:bookmarkStart w:id="365" w:name="_Toc305158800"/>
      <w:r/>
      <w:bookmarkStart w:id="366" w:name="_Toc151193846"/>
      <w:r/>
      <w:bookmarkStart w:id="367" w:name="_Toc226337228"/>
      <w:r/>
      <w:bookmarkStart w:id="368" w:name="_Toc127151532"/>
      <w:r/>
      <w:bookmarkStart w:id="369" w:name="_Toc164608646"/>
      <w:r/>
      <w:bookmarkStart w:id="370" w:name="_Toc151193774"/>
      <w:r/>
      <w:bookmarkStart w:id="371" w:name="_Toc164351626"/>
      <w:r/>
      <w:bookmarkStart w:id="372" w:name="_Toc150774632"/>
      <w:r/>
      <w:bookmarkStart w:id="373" w:name="_Toc264969222"/>
      <w:r/>
      <w:bookmarkStart w:id="374" w:name="_Toc226965722"/>
      <w:r>
        <w:rPr>
          <w:rFonts w:hint="eastAsia" w:ascii="宋体" w:hAnsi="宋体" w:cs="宋体"/>
          <w:szCs w:val="21"/>
          <w:highlight w:val="none"/>
        </w:rPr>
        <w:t xml:space="preserve">投标有效期</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投标文件应在本招标文件《投标人须知资料表》中规定的投标有效期内保持有效，投标有效期少于招标文件规定期限的，其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375" w:name="_Toc150509284"/>
      <w:r/>
      <w:bookmarkStart w:id="376" w:name="_Toc151190160"/>
      <w:r/>
      <w:bookmarkStart w:id="377" w:name="_Toc164608802"/>
      <w:r/>
      <w:bookmarkStart w:id="378" w:name="_Toc151193631"/>
      <w:r/>
      <w:bookmarkStart w:id="379" w:name="_Toc305158875"/>
      <w:r/>
      <w:bookmarkStart w:id="380" w:name="_Toc226309777"/>
      <w:r/>
      <w:bookmarkStart w:id="381" w:name="_Toc305158801"/>
      <w:r/>
      <w:bookmarkStart w:id="382" w:name="_Toc127151533"/>
      <w:r/>
      <w:bookmarkStart w:id="383" w:name="_Toc127151734"/>
      <w:r/>
      <w:bookmarkStart w:id="384" w:name="_Toc520356158"/>
      <w:r/>
      <w:bookmarkStart w:id="385" w:name="_Toc151193921"/>
      <w:r/>
      <w:bookmarkStart w:id="386" w:name="_Toc264969223"/>
      <w:r/>
      <w:bookmarkStart w:id="387" w:name="_Toc150774633"/>
      <w:r/>
      <w:bookmarkStart w:id="388" w:name="_Toc164351627"/>
      <w:r/>
      <w:bookmarkStart w:id="389" w:name="_Toc265228371"/>
      <w:r/>
      <w:bookmarkStart w:id="390" w:name="_Toc150774738"/>
      <w:r/>
      <w:bookmarkStart w:id="391" w:name="_Toc150480771"/>
      <w:r/>
      <w:bookmarkStart w:id="392" w:name="_Toc164608647"/>
      <w:r/>
      <w:bookmarkStart w:id="393" w:name="_Toc149720826"/>
      <w:r/>
      <w:bookmarkStart w:id="394" w:name="_Toc151193847"/>
      <w:r/>
      <w:bookmarkStart w:id="395" w:name="_Toc142311035"/>
      <w:r/>
      <w:bookmarkStart w:id="396" w:name="_Toc127161447"/>
      <w:r/>
      <w:bookmarkStart w:id="397" w:name="_Toc151193775"/>
      <w:r/>
      <w:bookmarkStart w:id="398" w:name="_Toc164229228"/>
      <w:r/>
      <w:bookmarkStart w:id="399" w:name="_Toc226965723"/>
      <w:r/>
      <w:bookmarkStart w:id="400" w:name="_Toc195842898"/>
      <w:r/>
      <w:bookmarkStart w:id="401" w:name="_Toc226337229"/>
      <w:r/>
      <w:bookmarkStart w:id="402" w:name="_Toc226965806"/>
      <w:r/>
      <w:bookmarkStart w:id="403" w:name="_Toc164229374"/>
      <w:r/>
      <w:bookmarkStart w:id="404" w:name="_Toc151193703"/>
      <w:r>
        <w:rPr>
          <w:rFonts w:hint="eastAsia" w:ascii="宋体" w:hAnsi="宋体" w:cs="宋体"/>
          <w:szCs w:val="21"/>
          <w:highlight w:val="none"/>
        </w:rPr>
        <w:t xml:space="preserve">投标文件的签署</w:t>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Pr>
          <w:rFonts w:hint="eastAsia" w:ascii="宋体" w:hAnsi="宋体" w:cs="宋体"/>
          <w:szCs w:val="21"/>
          <w:highlight w:val="none"/>
        </w:rPr>
        <w:t xml:space="preserve">、加盖公章</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bookmarkStart w:id="405" w:name="_Toc127151534"/>
      <w:r/>
      <w:bookmarkStart w:id="406" w:name="_Toc264969224"/>
      <w:r/>
      <w:bookmarkStart w:id="407" w:name="_Toc150480772"/>
      <w:r/>
      <w:bookmarkStart w:id="408" w:name="_Toc305158802"/>
      <w:r/>
      <w:bookmarkStart w:id="409" w:name="_Toc265228372"/>
      <w:r/>
      <w:bookmarkStart w:id="410" w:name="_Toc520356159"/>
      <w:r/>
      <w:bookmarkStart w:id="411" w:name="_Toc226309778"/>
      <w:r/>
      <w:bookmarkStart w:id="412" w:name="_Toc226965724"/>
      <w:r/>
      <w:bookmarkStart w:id="413" w:name="_Toc151193776"/>
      <w:r/>
      <w:bookmarkStart w:id="414" w:name="_Toc195842899"/>
      <w:r/>
      <w:bookmarkStart w:id="415" w:name="_Toc305158876"/>
      <w:r/>
      <w:bookmarkStart w:id="416" w:name="_Toc150774739"/>
      <w:r/>
      <w:bookmarkStart w:id="417" w:name="_Toc151193848"/>
      <w:r/>
      <w:bookmarkStart w:id="418" w:name="_Toc151190161"/>
      <w:r/>
      <w:bookmarkStart w:id="419" w:name="_Toc226337230"/>
      <w:r/>
      <w:bookmarkStart w:id="420" w:name="_Toc151193922"/>
      <w:r/>
      <w:bookmarkStart w:id="421" w:name="_Toc150774634"/>
      <w:r/>
      <w:bookmarkStart w:id="422" w:name="_Toc150509285"/>
      <w:r/>
      <w:bookmarkStart w:id="423" w:name="_Toc142311036"/>
      <w:r/>
      <w:bookmarkStart w:id="424" w:name="_Toc151193704"/>
      <w:r/>
      <w:bookmarkStart w:id="425" w:name="_Toc226965807"/>
      <w:r/>
      <w:bookmarkStart w:id="426" w:name="_Toc151193632"/>
      <w:r>
        <w:rPr>
          <w:rFonts w:hint="eastAsia" w:ascii="宋体" w:hAnsi="宋体" w:cs="宋体"/>
          <w:szCs w:val="21"/>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招标文件要求加盖公章的内容，一般通过投标文件编制工具加盖电子签章。</w:t>
      </w:r>
      <w:r>
        <w:rPr>
          <w:rFonts w:hint="eastAsia" w:ascii="宋体" w:hAnsi="宋体" w:cs="宋体"/>
          <w:szCs w:val="21"/>
          <w:highlight w:val="none"/>
        </w:rPr>
      </w:r>
      <w:r/>
    </w:p>
    <w:p>
      <w:pPr>
        <w:pStyle w:val="1030"/>
        <w:ind w:left="357"/>
        <w:spacing w:line="360" w:lineRule="auto"/>
        <w:tabs>
          <w:tab w:val="left" w:pos="90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四   投标文件的提交</w:t>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27" w:name="_Toc150774635"/>
      <w:r/>
      <w:bookmarkStart w:id="428" w:name="_Toc226965725"/>
      <w:r/>
      <w:bookmarkStart w:id="429" w:name="_Toc151193633"/>
      <w:r/>
      <w:bookmarkStart w:id="430" w:name="_Toc164229376"/>
      <w:r/>
      <w:bookmarkStart w:id="431" w:name="_Toc264969225"/>
      <w:r/>
      <w:bookmarkStart w:id="432" w:name="_Toc151193923"/>
      <w:r/>
      <w:bookmarkStart w:id="433" w:name="_Toc305158803"/>
      <w:r/>
      <w:bookmarkStart w:id="434" w:name="_Toc226309779"/>
      <w:r/>
      <w:bookmarkStart w:id="435" w:name="_Toc226337231"/>
      <w:r/>
      <w:bookmarkStart w:id="436" w:name="_Toc151190162"/>
      <w:r/>
      <w:bookmarkStart w:id="437" w:name="_Toc164608649"/>
      <w:r/>
      <w:bookmarkStart w:id="438" w:name="_Toc149720828"/>
      <w:r/>
      <w:bookmarkStart w:id="439" w:name="_Toc127151736"/>
      <w:r/>
      <w:bookmarkStart w:id="440" w:name="_Toc151193849"/>
      <w:r/>
      <w:bookmarkStart w:id="441" w:name="_Toc150774740"/>
      <w:r/>
      <w:bookmarkStart w:id="442" w:name="_Toc164351629"/>
      <w:r/>
      <w:bookmarkStart w:id="443" w:name="_Toc127161449"/>
      <w:r/>
      <w:bookmarkStart w:id="444" w:name="_Toc150509286"/>
      <w:r/>
      <w:bookmarkStart w:id="445" w:name="_Toc151193705"/>
      <w:r/>
      <w:bookmarkStart w:id="446" w:name="_Toc150480773"/>
      <w:r/>
      <w:bookmarkStart w:id="447" w:name="_Toc226965808"/>
      <w:r/>
      <w:bookmarkStart w:id="448" w:name="_Toc151193777"/>
      <w:r/>
      <w:bookmarkStart w:id="449" w:name="_Toc164608804"/>
      <w:r/>
      <w:bookmarkStart w:id="450" w:name="_Toc127151535"/>
      <w:r/>
      <w:bookmarkStart w:id="451" w:name="_Toc142311037"/>
      <w:r/>
      <w:bookmarkStart w:id="452" w:name="_Toc520356160"/>
      <w:r/>
      <w:bookmarkStart w:id="453" w:name="_Toc265228373"/>
      <w:r/>
      <w:bookmarkStart w:id="454" w:name="_Toc195842900"/>
      <w:r/>
      <w:bookmarkStart w:id="455" w:name="_Toc305158877"/>
      <w:r/>
      <w:bookmarkStart w:id="456" w:name="_Toc164229230"/>
      <w:r>
        <w:rPr>
          <w:rFonts w:hint="eastAsia" w:ascii="宋体" w:hAnsi="宋体" w:cs="宋体"/>
          <w:szCs w:val="21"/>
          <w:highlight w:val="none"/>
        </w:rPr>
        <w:t xml:space="preserve">投标文件的</w:t>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rPr>
          <w:rFonts w:hint="eastAsia" w:ascii="宋体" w:hAnsi="宋体" w:cs="宋体"/>
          <w:szCs w:val="21"/>
          <w:highlight w:val="none"/>
        </w:rPr>
        <w:t xml:space="preserve">提交</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本项目使用</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。投标人根据招标文件及</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供应商操作手册要求编制、生成并提交电子投标文件。</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采购人及采购代理机构拒绝接受通过常州市政府采购业务管理平台以外任何形式提交的投标文件。</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57" w:name="_Toc151193706"/>
      <w:r/>
      <w:bookmarkStart w:id="458" w:name="_Toc150509287"/>
      <w:r/>
      <w:bookmarkStart w:id="459" w:name="_Toc150774636"/>
      <w:r/>
      <w:bookmarkStart w:id="460" w:name="_Toc164351630"/>
      <w:r/>
      <w:bookmarkStart w:id="461" w:name="_Toc520356161"/>
      <w:r/>
      <w:bookmarkStart w:id="462" w:name="_Toc226337232"/>
      <w:r/>
      <w:bookmarkStart w:id="463" w:name="_Toc164229377"/>
      <w:r/>
      <w:bookmarkStart w:id="464" w:name="_Toc164608650"/>
      <w:r/>
      <w:bookmarkStart w:id="465" w:name="_Toc164608805"/>
      <w:r/>
      <w:bookmarkStart w:id="466" w:name="_Toc151193634"/>
      <w:r/>
      <w:bookmarkStart w:id="467" w:name="_Toc151190163"/>
      <w:r/>
      <w:bookmarkStart w:id="468" w:name="_Toc164229231"/>
      <w:r/>
      <w:bookmarkStart w:id="469" w:name="_Toc150480774"/>
      <w:r/>
      <w:bookmarkStart w:id="470" w:name="_Toc142311038"/>
      <w:r/>
      <w:bookmarkStart w:id="471" w:name="_Toc151193924"/>
      <w:r/>
      <w:bookmarkStart w:id="472" w:name="_Toc305158804"/>
      <w:r/>
      <w:bookmarkStart w:id="473" w:name="_Toc226965726"/>
      <w:r/>
      <w:bookmarkStart w:id="474" w:name="_Toc150774741"/>
      <w:r/>
      <w:bookmarkStart w:id="475" w:name="_Toc226309780"/>
      <w:r/>
      <w:bookmarkStart w:id="476" w:name="_Toc151193778"/>
      <w:r/>
      <w:bookmarkStart w:id="477" w:name="_Toc195842901"/>
      <w:r/>
      <w:bookmarkStart w:id="478" w:name="_Toc127151737"/>
      <w:r/>
      <w:bookmarkStart w:id="479" w:name="_Toc226965809"/>
      <w:r/>
      <w:bookmarkStart w:id="480" w:name="_Toc127151536"/>
      <w:r/>
      <w:bookmarkStart w:id="481" w:name="_Toc305158878"/>
      <w:r/>
      <w:bookmarkStart w:id="482" w:name="_Toc264969226"/>
      <w:r/>
      <w:bookmarkStart w:id="483" w:name="_Toc149720829"/>
      <w:r/>
      <w:bookmarkStart w:id="484" w:name="_Toc265228374"/>
      <w:r/>
      <w:bookmarkStart w:id="485" w:name="_Toc127161450"/>
      <w:r/>
      <w:bookmarkStart w:id="486" w:name="_Toc151193850"/>
      <w:r>
        <w:rPr>
          <w:rFonts w:hint="eastAsia" w:ascii="宋体" w:hAnsi="宋体" w:cs="宋体"/>
          <w:szCs w:val="21"/>
          <w:highlight w:val="none"/>
        </w:rPr>
        <w:t xml:space="preserve">投标截止</w:t>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rPr>
          <w:rFonts w:hint="eastAsia" w:ascii="宋体" w:hAnsi="宋体" w:cs="宋体"/>
          <w:szCs w:val="21"/>
          <w:highlight w:val="none"/>
        </w:rPr>
        <w:t xml:space="preserve">时间</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投标人应在招标文件要求提交投标文件截止时间前，将电子投标文件提交至常州市政府采购业务管理平台。</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487" w:name="_Toc164351631"/>
      <w:r/>
      <w:bookmarkStart w:id="488" w:name="_Toc150509288"/>
      <w:r/>
      <w:bookmarkStart w:id="489" w:name="_Toc142311039"/>
      <w:r/>
      <w:bookmarkStart w:id="490" w:name="_Toc226965727"/>
      <w:r/>
      <w:bookmarkStart w:id="491" w:name="_Toc520356162"/>
      <w:r/>
      <w:bookmarkStart w:id="492" w:name="_Toc127151537"/>
      <w:r/>
      <w:bookmarkStart w:id="493" w:name="_Toc127161451"/>
      <w:r/>
      <w:bookmarkStart w:id="494" w:name="_Toc151193851"/>
      <w:r/>
      <w:bookmarkStart w:id="495" w:name="_Toc164608651"/>
      <w:r/>
      <w:bookmarkStart w:id="496" w:name="_Toc127151738"/>
      <w:r/>
      <w:bookmarkStart w:id="497" w:name="_Toc149720830"/>
      <w:r/>
      <w:bookmarkStart w:id="498" w:name="_Toc226337233"/>
      <w:r/>
      <w:bookmarkStart w:id="499" w:name="_Toc226309781"/>
      <w:r/>
      <w:bookmarkStart w:id="500" w:name="_Toc151193635"/>
      <w:r/>
      <w:bookmarkStart w:id="501" w:name="_Toc264969227"/>
      <w:r/>
      <w:bookmarkStart w:id="502" w:name="_Toc164229378"/>
      <w:r/>
      <w:bookmarkStart w:id="503" w:name="_Toc151193779"/>
      <w:r/>
      <w:bookmarkStart w:id="504" w:name="_Toc150774637"/>
      <w:r/>
      <w:bookmarkStart w:id="505" w:name="_Toc305158879"/>
      <w:r/>
      <w:bookmarkStart w:id="506" w:name="_Toc265228375"/>
      <w:r/>
      <w:bookmarkStart w:id="507" w:name="_Toc151193925"/>
      <w:r/>
      <w:bookmarkStart w:id="508" w:name="_Toc151190164"/>
      <w:r/>
      <w:bookmarkStart w:id="509" w:name="_Toc226965810"/>
      <w:r/>
      <w:bookmarkStart w:id="510" w:name="_Toc150480775"/>
      <w:r/>
      <w:bookmarkStart w:id="511" w:name="_Toc305158805"/>
      <w:r/>
      <w:bookmarkStart w:id="512" w:name="_Toc151193707"/>
      <w:r/>
      <w:bookmarkStart w:id="513" w:name="_Toc195842902"/>
      <w:r/>
      <w:bookmarkStart w:id="514" w:name="_Toc164608806"/>
      <w:r/>
      <w:bookmarkStart w:id="515" w:name="_Toc150774742"/>
      <w:r/>
      <w:bookmarkStart w:id="516" w:name="_Toc164229232"/>
      <w:r>
        <w:rPr>
          <w:rFonts w:hint="eastAsia" w:ascii="宋体" w:hAnsi="宋体" w:cs="宋体"/>
          <w:szCs w:val="21"/>
          <w:highlight w:val="none"/>
        </w:rPr>
        <w:t xml:space="preserve">投标文件的修改与撤回</w:t>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投标截止时间前，投标人可以通过常州市政府采购业务管理平台对所提交的投标文件进行补充、修改或者撤回。</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投标人对投标文件的补充、修改的内容应当按照招标文件要求签署、加盖公章，作为投标文件的组成部分。</w:t>
      </w:r>
      <w:r>
        <w:rPr>
          <w:rFonts w:hint="eastAsia" w:ascii="宋体" w:hAnsi="宋体" w:cs="宋体"/>
          <w:szCs w:val="21"/>
          <w:highlight w:val="none"/>
        </w:rPr>
      </w:r>
      <w:r/>
    </w:p>
    <w:p>
      <w:pPr>
        <w:pStyle w:val="1030"/>
        <w:spacing w:line="360" w:lineRule="auto"/>
        <w:rPr>
          <w:rFonts w:hint="eastAsia" w:ascii="宋体" w:hAnsi="宋体" w:cs="宋体"/>
          <w:szCs w:val="21"/>
          <w:highlight w:val="none"/>
        </w:rPr>
      </w:pPr>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bookmarkStart w:id="517" w:name="_Toc150480776"/>
      <w:r/>
      <w:bookmarkStart w:id="518" w:name="_Toc151193708"/>
      <w:r/>
      <w:bookmarkStart w:id="519" w:name="_Toc151193636"/>
      <w:r/>
      <w:bookmarkStart w:id="520" w:name="_Toc195842903"/>
      <w:r/>
      <w:bookmarkStart w:id="521" w:name="_Toc305158806"/>
      <w:r/>
      <w:bookmarkStart w:id="522" w:name="_Toc127151538"/>
      <w:r/>
      <w:bookmarkStart w:id="523" w:name="_Toc226309782"/>
      <w:r/>
      <w:bookmarkStart w:id="524" w:name="_Toc305158880"/>
      <w:r/>
      <w:bookmarkStart w:id="525" w:name="_Toc150509289"/>
      <w:r/>
      <w:bookmarkStart w:id="526" w:name="_Toc151193926"/>
      <w:r/>
      <w:bookmarkStart w:id="527" w:name="_Toc264969228"/>
      <w:r/>
      <w:bookmarkStart w:id="528" w:name="_Toc151190165"/>
      <w:r/>
      <w:bookmarkStart w:id="529" w:name="_Toc150774638"/>
      <w:r/>
      <w:bookmarkStart w:id="530" w:name="_Toc520356163"/>
      <w:r/>
      <w:bookmarkStart w:id="531" w:name="_Toc226337234"/>
      <w:r/>
      <w:bookmarkStart w:id="532" w:name="_Toc226965728"/>
      <w:r/>
      <w:bookmarkStart w:id="533" w:name="_Toc150774743"/>
      <w:r/>
      <w:bookmarkStart w:id="534" w:name="_Toc142311040"/>
      <w:r/>
      <w:bookmarkStart w:id="535" w:name="_Toc226965811"/>
      <w:r/>
      <w:bookmarkStart w:id="536" w:name="_Toc265228376"/>
      <w:r/>
      <w:bookmarkStart w:id="537" w:name="_Toc151193780"/>
      <w:r/>
      <w:bookmarkStart w:id="538" w:name="_Toc151193852"/>
      <w:r>
        <w:rPr>
          <w:rFonts w:hint="eastAsia" w:ascii="宋体" w:hAnsi="宋体" w:eastAsia="宋体" w:cs="宋体"/>
          <w:sz w:val="21"/>
          <w:szCs w:val="21"/>
          <w:highlight w:val="none"/>
        </w:rPr>
        <w:t xml:space="preserve">五   开标、资格审查及评标</w:t>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539" w:name="_Toc164229234"/>
      <w:r/>
      <w:bookmarkStart w:id="540" w:name="_Toc127151539"/>
      <w:r/>
      <w:bookmarkStart w:id="541" w:name="_Toc150774639"/>
      <w:r/>
      <w:bookmarkStart w:id="542" w:name="_Toc151190166"/>
      <w:r/>
      <w:bookmarkStart w:id="543" w:name="_Toc150774744"/>
      <w:r/>
      <w:bookmarkStart w:id="544" w:name="_Toc150480777"/>
      <w:r/>
      <w:bookmarkStart w:id="545" w:name="_Toc195842904"/>
      <w:r/>
      <w:bookmarkStart w:id="546" w:name="_Toc149720832"/>
      <w:r/>
      <w:bookmarkStart w:id="547" w:name="_Toc265228377"/>
      <w:r/>
      <w:bookmarkStart w:id="548" w:name="_Toc151193781"/>
      <w:r/>
      <w:bookmarkStart w:id="549" w:name="_Toc164608653"/>
      <w:r/>
      <w:bookmarkStart w:id="550" w:name="_Toc127151740"/>
      <w:r/>
      <w:bookmarkStart w:id="551" w:name="_Toc164608808"/>
      <w:r/>
      <w:bookmarkStart w:id="552" w:name="_Toc151193927"/>
      <w:r/>
      <w:bookmarkStart w:id="553" w:name="_Toc305158807"/>
      <w:r/>
      <w:bookmarkStart w:id="554" w:name="_Toc127161453"/>
      <w:r/>
      <w:bookmarkStart w:id="555" w:name="_Toc226965729"/>
      <w:r/>
      <w:bookmarkStart w:id="556" w:name="_Toc151193709"/>
      <w:r/>
      <w:bookmarkStart w:id="557" w:name="_Toc226309783"/>
      <w:r/>
      <w:bookmarkStart w:id="558" w:name="_Toc151193853"/>
      <w:r/>
      <w:bookmarkStart w:id="559" w:name="_Toc151193637"/>
      <w:r/>
      <w:bookmarkStart w:id="560" w:name="_Toc164351633"/>
      <w:r/>
      <w:bookmarkStart w:id="561" w:name="_Toc226337235"/>
      <w:r/>
      <w:bookmarkStart w:id="562" w:name="_Toc164229380"/>
      <w:r/>
      <w:bookmarkStart w:id="563" w:name="_Toc226965812"/>
      <w:r/>
      <w:bookmarkStart w:id="564" w:name="_Toc264969229"/>
      <w:r/>
      <w:bookmarkStart w:id="565" w:name="_Toc150509290"/>
      <w:r/>
      <w:bookmarkStart w:id="566" w:name="_Toc305158881"/>
      <w:r/>
      <w:bookmarkStart w:id="567" w:name="_Toc520356164"/>
      <w:r/>
      <w:bookmarkStart w:id="568" w:name="_Toc142311041"/>
      <w:r>
        <w:rPr>
          <w:rFonts w:hint="eastAsia" w:ascii="宋体" w:hAnsi="宋体" w:cs="宋体"/>
          <w:szCs w:val="21"/>
          <w:highlight w:val="none"/>
        </w:rPr>
        <w:t xml:space="preserve">开标</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采购人或采购代理机构将按招标文件的规定，在投标截止时间的同一时间和招标文件预先确定的地点组织开标。</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本项目开标采用不见面招投标模式，使用常州市政府采购业务管理平台在线进行开标。投标人应在规定的时间内对投标文件进行解密，因非系统原因导致的解密失败，视为</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开标过程将使用常州市政府采购业务管理平台公布投标人名称、投标价格和招标文件规定的需要宣布的其他内容并进行记录，并由参加开标的各投标人代表在规定时间内确认</w:t>
      </w:r>
      <w:bookmarkStart w:id="569" w:name="_Toc520356165"/>
      <w:r>
        <w:rPr>
          <w:rFonts w:hint="eastAsia" w:ascii="宋体" w:hAnsi="宋体" w:cs="宋体"/>
          <w:szCs w:val="21"/>
          <w:highlight w:val="none"/>
        </w:rPr>
        <w:t xml:space="preserve">。投标人超过规定时间未确认但是未提出疑义的，系统将视同已确认。</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投标人不足3家的，不予开标。</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如果在采购活动过程中出现以下情形，导致“</w:t>
      </w:r>
      <w:r>
        <w:rPr>
          <w:rFonts w:hint="eastAsia" w:ascii="宋体" w:hAnsi="宋体" w:cs="宋体"/>
          <w:szCs w:val="21"/>
          <w:highlight w:val="none"/>
          <w:lang w:bidi="ar"/>
        </w:rPr>
        <w:t xml:space="preserve">常州市政府采购业务管理平台</w:t>
      </w:r>
      <w:r>
        <w:rPr>
          <w:rFonts w:hint="eastAsia" w:ascii="宋体" w:hAnsi="宋体" w:cs="宋体"/>
          <w:szCs w:val="21"/>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szCs w:val="21"/>
          <w:highlight w:val="none"/>
        </w:rPr>
        <w:br w:type="textWrapping" w:clear="all"/>
      </w:r>
      <w:r>
        <w:rPr>
          <w:rFonts w:hint="eastAsia" w:ascii="宋体" w:hAnsi="宋体" w:cs="宋体"/>
          <w:szCs w:val="21"/>
          <w:highlight w:val="none"/>
        </w:rPr>
        <w:t xml:space="preserve">1)平台系统发生故障而无法登录访问的；</w:t>
      </w:r>
      <w:r>
        <w:rPr>
          <w:rFonts w:hint="eastAsia" w:ascii="宋体" w:hAnsi="宋体" w:cs="宋体"/>
          <w:szCs w:val="21"/>
          <w:highlight w:val="none"/>
        </w:rPr>
      </w:r>
      <w:r/>
    </w:p>
    <w:p>
      <w:pPr>
        <w:pStyle w:val="1030"/>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2)平台系统应用或数据库出现错误，不能进行正常操作的；</w:t>
      </w:r>
      <w:r>
        <w:rPr>
          <w:rFonts w:hint="eastAsia" w:ascii="宋体" w:hAnsi="宋体" w:cs="宋体"/>
          <w:szCs w:val="21"/>
          <w:highlight w:val="none"/>
        </w:rPr>
      </w:r>
      <w:r/>
    </w:p>
    <w:p>
      <w:pPr>
        <w:pStyle w:val="1030"/>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3)平台系统发现严重安全漏洞，有潜在泄密危险的；</w:t>
      </w:r>
      <w:r>
        <w:rPr>
          <w:rFonts w:hint="eastAsia" w:ascii="宋体" w:hAnsi="宋体" w:cs="宋体"/>
          <w:szCs w:val="21"/>
          <w:highlight w:val="none"/>
        </w:rPr>
      </w:r>
      <w:r/>
    </w:p>
    <w:p>
      <w:pPr>
        <w:pStyle w:val="1030"/>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4)病毒发作导致平台系统不能进行正常操作的；</w:t>
      </w:r>
      <w:r>
        <w:rPr>
          <w:rFonts w:hint="eastAsia" w:ascii="宋体" w:hAnsi="宋体" w:cs="宋体"/>
          <w:szCs w:val="21"/>
          <w:highlight w:val="none"/>
        </w:rPr>
      </w:r>
      <w:r/>
    </w:p>
    <w:p>
      <w:pPr>
        <w:pStyle w:val="1030"/>
        <w:ind w:left="357" w:firstLine="735"/>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5)其他无法保证本次采购活动的公平、公正和安全的情况。</w:t>
      </w:r>
      <w:r>
        <w:rPr>
          <w:rFonts w:hint="eastAsia" w:ascii="宋体" w:hAnsi="宋体" w:cs="宋体"/>
          <w:szCs w:val="21"/>
          <w:highlight w:val="none"/>
        </w:rPr>
      </w:r>
      <w:r/>
    </w:p>
    <w:p>
      <w:pPr>
        <w:pStyle w:val="1030"/>
        <w:ind w:left="1134"/>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资格审查</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见第三章《资格审查》。</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569"/>
      <w:r/>
      <w:bookmarkStart w:id="570" w:name="_Toc151190167"/>
      <w:r/>
      <w:bookmarkStart w:id="571" w:name="_Toc305158808"/>
      <w:r/>
      <w:bookmarkStart w:id="572" w:name="_Toc127151540"/>
      <w:r/>
      <w:bookmarkStart w:id="573" w:name="_Toc265228378"/>
      <w:r/>
      <w:bookmarkStart w:id="574" w:name="_Toc127161454"/>
      <w:r/>
      <w:bookmarkStart w:id="575" w:name="_Toc151193854"/>
      <w:r/>
      <w:bookmarkStart w:id="576" w:name="_Toc150480778"/>
      <w:r/>
      <w:bookmarkStart w:id="577" w:name="_Toc150509291"/>
      <w:r/>
      <w:bookmarkStart w:id="578" w:name="_Toc151193782"/>
      <w:r/>
      <w:bookmarkStart w:id="579" w:name="_Toc226965730"/>
      <w:r/>
      <w:bookmarkStart w:id="580" w:name="_Toc151193638"/>
      <w:r/>
      <w:bookmarkStart w:id="581" w:name="_Toc195842905"/>
      <w:r/>
      <w:bookmarkStart w:id="582" w:name="_Toc151193928"/>
      <w:r/>
      <w:bookmarkStart w:id="583" w:name="_Toc305158882"/>
      <w:r/>
      <w:bookmarkStart w:id="584" w:name="_Toc150774745"/>
      <w:r/>
      <w:bookmarkStart w:id="585" w:name="_Toc226965813"/>
      <w:r/>
      <w:bookmarkStart w:id="586" w:name="_Toc164608654"/>
      <w:r/>
      <w:bookmarkStart w:id="587" w:name="_Toc150774640"/>
      <w:r/>
      <w:bookmarkStart w:id="588" w:name="_Toc226309784"/>
      <w:r/>
      <w:bookmarkStart w:id="589" w:name="_Toc164229235"/>
      <w:r/>
      <w:bookmarkStart w:id="590" w:name="_Toc151193710"/>
      <w:r/>
      <w:bookmarkStart w:id="591" w:name="_Toc127151741"/>
      <w:r/>
      <w:bookmarkStart w:id="592" w:name="_Toc149720833"/>
      <w:r/>
      <w:bookmarkStart w:id="593" w:name="_Toc164351634"/>
      <w:r/>
      <w:bookmarkStart w:id="594" w:name="_Toc264969230"/>
      <w:r/>
      <w:bookmarkStart w:id="595" w:name="_Toc142311042"/>
      <w:r/>
      <w:bookmarkStart w:id="596" w:name="_Toc164229381"/>
      <w:r/>
      <w:bookmarkStart w:id="597" w:name="_Toc164608809"/>
      <w:r/>
      <w:bookmarkStart w:id="598" w:name="_Toc226337236"/>
      <w:r>
        <w:rPr>
          <w:rFonts w:hint="eastAsia" w:ascii="宋体" w:hAnsi="宋体" w:cs="宋体"/>
          <w:szCs w:val="21"/>
          <w:highlight w:val="none"/>
        </w:rPr>
        <w:t xml:space="preserve">评标委员会</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评标委员会根据政府采购有关规定和本次招标采购项目的特点进行组建，并负责具体评标事务，独立履行职责。</w:t>
      </w:r>
      <w:bookmarkStart w:id="599" w:name="_Toc520356166"/>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9"/>
      <w:r/>
      <w:bookmarkStart w:id="600" w:name="_Toc520356169"/>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评标程序、评标方法和评标标准</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见第四章《评标程序、评标方法和评标标准》。</w:t>
      </w:r>
      <w:r>
        <w:rPr>
          <w:rFonts w:hint="eastAsia" w:ascii="宋体" w:hAnsi="宋体" w:cs="宋体"/>
          <w:szCs w:val="21"/>
          <w:highlight w:val="none"/>
        </w:rPr>
      </w:r>
      <w:r/>
    </w:p>
    <w:p>
      <w:pPr>
        <w:pStyle w:val="1030"/>
        <w:ind w:left="1080"/>
        <w:spacing w:line="360" w:lineRule="auto"/>
        <w:tabs>
          <w:tab w:val="left" w:pos="360" w:leader="none"/>
          <w:tab w:val="left" w:pos="1080" w:leader="none"/>
        </w:tabs>
        <w:rPr>
          <w:rFonts w:hint="eastAsia" w:ascii="宋体" w:hAnsi="宋体" w:cs="宋体"/>
          <w:szCs w:val="21"/>
          <w:highlight w:val="none"/>
        </w:rPr>
      </w:pPr>
      <w:r>
        <w:rPr>
          <w:rFonts w:hint="eastAsia" w:ascii="宋体" w:hAnsi="宋体" w:cs="宋体"/>
          <w:szCs w:val="21"/>
          <w:highlight w:val="none"/>
        </w:rPr>
      </w:r>
      <w:r/>
    </w:p>
    <w:p>
      <w:pPr>
        <w:pStyle w:val="1032"/>
        <w:spacing w:before="0" w:line="360" w:lineRule="auto"/>
        <w:rPr>
          <w:rFonts w:hint="eastAsia" w:ascii="宋体" w:hAnsi="宋体" w:eastAsia="宋体" w:cs="宋体"/>
          <w:sz w:val="21"/>
          <w:szCs w:val="21"/>
          <w:highlight w:val="none"/>
        </w:rPr>
      </w:pPr>
      <w:r/>
      <w:bookmarkStart w:id="601" w:name="_Toc151193715"/>
      <w:r/>
      <w:bookmarkStart w:id="602" w:name="_Toc305158887"/>
      <w:r/>
      <w:bookmarkStart w:id="603" w:name="_Toc151193933"/>
      <w:r/>
      <w:bookmarkStart w:id="604" w:name="_Toc195842910"/>
      <w:r/>
      <w:bookmarkStart w:id="605" w:name="_Toc265228383"/>
      <w:r/>
      <w:bookmarkStart w:id="606" w:name="_Toc151193859"/>
      <w:r/>
      <w:bookmarkStart w:id="607" w:name="_Toc151193643"/>
      <w:r/>
      <w:bookmarkStart w:id="608" w:name="_Toc151190172"/>
      <w:r/>
      <w:bookmarkStart w:id="609" w:name="_Toc150774750"/>
      <w:r/>
      <w:bookmarkStart w:id="610" w:name="_Toc226965735"/>
      <w:r/>
      <w:bookmarkStart w:id="611" w:name="_Toc305158813"/>
      <w:r/>
      <w:bookmarkStart w:id="612" w:name="_Toc142311047"/>
      <w:r/>
      <w:bookmarkStart w:id="613" w:name="_Toc151193787"/>
      <w:r/>
      <w:bookmarkStart w:id="614" w:name="_Toc226337241"/>
      <w:r/>
      <w:bookmarkStart w:id="615" w:name="_Toc127151545"/>
      <w:r/>
      <w:bookmarkStart w:id="616" w:name="_Toc150480783"/>
      <w:r/>
      <w:bookmarkStart w:id="617" w:name="_Toc226965818"/>
      <w:r/>
      <w:bookmarkStart w:id="618" w:name="_Toc264969235"/>
      <w:r/>
      <w:bookmarkStart w:id="619" w:name="_Toc226309789"/>
      <w:r/>
      <w:bookmarkStart w:id="620" w:name="_Toc150774645"/>
      <w:r/>
      <w:bookmarkStart w:id="621" w:name="_Toc150509296"/>
      <w:r>
        <w:rPr>
          <w:rFonts w:hint="eastAsia" w:ascii="宋体" w:hAnsi="宋体" w:eastAsia="宋体" w:cs="宋体"/>
          <w:sz w:val="21"/>
          <w:szCs w:val="21"/>
          <w:highlight w:val="none"/>
        </w:rPr>
        <w:t xml:space="preserve">六   </w:t>
      </w:r>
      <w:bookmarkEnd w:id="600"/>
      <w:r>
        <w:rPr>
          <w:rFonts w:hint="eastAsia" w:ascii="宋体" w:hAnsi="宋体" w:eastAsia="宋体" w:cs="宋体"/>
          <w:sz w:val="21"/>
          <w:szCs w:val="21"/>
          <w:highlight w:val="none"/>
        </w:rPr>
        <w:t xml:space="preserve">确定中标</w:t>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Start w:id="622" w:name="_Toc226965737"/>
      <w:r/>
      <w:bookmarkStart w:id="623" w:name="_Toc195842912"/>
      <w:r/>
      <w:bookmarkStart w:id="624" w:name="_Toc142311049"/>
      <w:r/>
      <w:bookmarkStart w:id="625" w:name="_Toc150774752"/>
      <w:r/>
      <w:bookmarkStart w:id="626" w:name="_Toc305158889"/>
      <w:r/>
      <w:bookmarkStart w:id="627" w:name="_Toc226309791"/>
      <w:r/>
      <w:bookmarkStart w:id="628" w:name="_Toc151193861"/>
      <w:r/>
      <w:bookmarkStart w:id="629" w:name="_Toc164229242"/>
      <w:r/>
      <w:bookmarkStart w:id="630" w:name="_Toc164608816"/>
      <w:r/>
      <w:bookmarkStart w:id="631" w:name="_Toc150509298"/>
      <w:r/>
      <w:bookmarkStart w:id="632" w:name="_Toc226337243"/>
      <w:r/>
      <w:bookmarkStart w:id="633" w:name="_Toc151193645"/>
      <w:r/>
      <w:bookmarkStart w:id="634" w:name="_Toc127151547"/>
      <w:r/>
      <w:bookmarkStart w:id="635" w:name="_Toc151193935"/>
      <w:r/>
      <w:bookmarkStart w:id="636" w:name="_Toc264969237"/>
      <w:r/>
      <w:bookmarkStart w:id="637" w:name="_Toc127161461"/>
      <w:r/>
      <w:bookmarkStart w:id="638" w:name="_Toc151193717"/>
      <w:r/>
      <w:bookmarkStart w:id="639" w:name="_Toc164608661"/>
      <w:r/>
      <w:bookmarkStart w:id="640" w:name="_Toc150480785"/>
      <w:r/>
      <w:bookmarkStart w:id="641" w:name="_Toc151190174"/>
      <w:r/>
      <w:bookmarkStart w:id="642" w:name="_Toc164229388"/>
      <w:r/>
      <w:bookmarkStart w:id="643" w:name="_Toc164351641"/>
      <w:r/>
      <w:bookmarkStart w:id="644" w:name="_Toc151193789"/>
      <w:r/>
      <w:bookmarkStart w:id="645" w:name="_Toc149720840"/>
      <w:r/>
      <w:bookmarkStart w:id="646" w:name="_Toc127151748"/>
      <w:r/>
      <w:bookmarkStart w:id="647" w:name="_Toc265228385"/>
      <w:r/>
      <w:bookmarkStart w:id="648" w:name="_Toc226965820"/>
      <w:r/>
      <w:bookmarkStart w:id="649" w:name="_Toc305158815"/>
      <w:r/>
      <w:bookmarkStart w:id="650" w:name="_Toc150774647"/>
      <w:r>
        <w:rPr>
          <w:rFonts w:hint="eastAsia" w:ascii="宋体" w:hAnsi="宋体" w:eastAsia="宋体" w:cs="宋体"/>
          <w:sz w:val="21"/>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确定中标人</w:t>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采购人将在评标报告确定的中标候选人名单中按顺序确定中标人，中标候选人并列的，由采购人依法确定。</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Start w:id="651" w:name="_Toc226965822"/>
      <w:r/>
      <w:bookmarkStart w:id="652" w:name="_Toc226309793"/>
      <w:r/>
      <w:bookmarkStart w:id="653" w:name="_Toc127151750"/>
      <w:r/>
      <w:bookmarkStart w:id="654" w:name="_Toc305158891"/>
      <w:r/>
      <w:bookmarkStart w:id="655" w:name="_Toc151193863"/>
      <w:r/>
      <w:bookmarkStart w:id="656" w:name="_Ref467306425"/>
      <w:r/>
      <w:bookmarkStart w:id="657" w:name="_Toc520356176"/>
      <w:r/>
      <w:bookmarkStart w:id="658" w:name="_Ref467307090"/>
      <w:r/>
      <w:bookmarkStart w:id="659" w:name="_Toc305158817"/>
      <w:r/>
      <w:bookmarkStart w:id="660" w:name="_Toc226337245"/>
      <w:r/>
      <w:bookmarkStart w:id="661" w:name="_Toc151193937"/>
      <w:r/>
      <w:bookmarkStart w:id="662" w:name="_Toc149720842"/>
      <w:r/>
      <w:bookmarkStart w:id="663" w:name="_Toc164351643"/>
      <w:r/>
      <w:bookmarkStart w:id="664" w:name="_Toc151193791"/>
      <w:r/>
      <w:bookmarkStart w:id="665" w:name="_Toc142311051"/>
      <w:r/>
      <w:bookmarkStart w:id="666" w:name="_Toc127161463"/>
      <w:r/>
      <w:bookmarkStart w:id="667" w:name="_Toc195842914"/>
      <w:r/>
      <w:bookmarkStart w:id="668" w:name="_Toc164229390"/>
      <w:r/>
      <w:bookmarkStart w:id="669" w:name="_Toc265228387"/>
      <w:r/>
      <w:bookmarkStart w:id="670" w:name="_Toc151193719"/>
      <w:r/>
      <w:bookmarkStart w:id="671" w:name="_Toc127151549"/>
      <w:r/>
      <w:bookmarkStart w:id="672" w:name="_Toc164608663"/>
      <w:r/>
      <w:bookmarkStart w:id="673" w:name="_Toc164608818"/>
      <w:r/>
      <w:bookmarkStart w:id="674" w:name="_Toc150774754"/>
      <w:r/>
      <w:bookmarkStart w:id="675" w:name="_Toc226965739"/>
      <w:r/>
      <w:bookmarkStart w:id="676" w:name="_Toc164229244"/>
      <w:r/>
      <w:bookmarkStart w:id="677" w:name="_Toc151193647"/>
      <w:r/>
      <w:bookmarkStart w:id="678" w:name="_Toc150774649"/>
      <w:r/>
      <w:bookmarkStart w:id="679" w:name="_Toc151190176"/>
      <w:r/>
      <w:bookmarkStart w:id="680" w:name="_Toc150480787"/>
      <w:r/>
      <w:bookmarkStart w:id="681" w:name="_Toc150509300"/>
      <w:r/>
      <w:bookmarkStart w:id="682" w:name="_Toc264969239"/>
      <w:r>
        <w:rPr>
          <w:rFonts w:hint="eastAsia" w:ascii="宋体" w:hAnsi="宋体" w:cs="宋体"/>
          <w:szCs w:val="21"/>
          <w:highlight w:val="none"/>
        </w:rPr>
        <w:t xml:space="preserve">中标公告与中标通知书</w:t>
      </w:r>
      <w:bookmarkEnd w:id="654"/>
      <w:r/>
      <w:bookmarkEnd w:id="659"/>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采购人或采购代理机构自中标人确定之日起2个工作日内，</w:t>
      </w:r>
      <w:r>
        <w:rPr>
          <w:rFonts w:hint="eastAsia" w:ascii="宋体" w:hAnsi="宋体" w:cs="宋体"/>
          <w:color w:val="000000"/>
          <w:szCs w:val="21"/>
          <w:highlight w:val="none"/>
        </w:rPr>
        <w:t xml:space="preserve">在常州市政府采购网公告中标结果</w:t>
      </w:r>
      <w:r>
        <w:rPr>
          <w:rFonts w:hint="eastAsia" w:ascii="宋体" w:hAnsi="宋体" w:cs="宋体"/>
          <w:szCs w:val="21"/>
          <w:highlight w:val="none"/>
        </w:rPr>
        <w:t xml:space="preserve">，同时向中标人发出中标通知书，中标公告期限为1个工作日。</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废标</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在招标采购中，出现下列情形之一的，应予废标：</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符合专业条件的供应商或者对招标文件作实质响应的供应商不足三家的；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出现影响采购公正的违法、违规行为的；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投标人的报价均超过了采购预算，采购人不能支付的；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因重大变故，采购任务取消的。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pacing w:val="2"/>
          <w:szCs w:val="21"/>
          <w:highlight w:val="none"/>
        </w:rPr>
        <w:t xml:space="preserve">平台系统</w:t>
      </w:r>
      <w:r>
        <w:rPr>
          <w:rFonts w:hint="eastAsia" w:ascii="宋体" w:hAnsi="宋体" w:cs="宋体"/>
          <w:szCs w:val="21"/>
          <w:highlight w:val="none"/>
        </w:rPr>
        <w:t xml:space="preserve">出现序号18.8的所述情形，情况严重且影响采购活动公平、公正性的。</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废标后，采购人将废标理由通知所有投标人。</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51"/>
      <w:r/>
      <w:bookmarkEnd w:id="652"/>
      <w:r/>
      <w:bookmarkEnd w:id="653"/>
      <w:r/>
      <w:bookmarkEnd w:id="655"/>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Start w:id="683" w:name="_Toc226309794"/>
      <w:r/>
      <w:bookmarkStart w:id="684" w:name="_Toc150774755"/>
      <w:r/>
      <w:bookmarkStart w:id="685" w:name="_Toc151193720"/>
      <w:r/>
      <w:bookmarkStart w:id="686" w:name="_Toc127151751"/>
      <w:r/>
      <w:bookmarkStart w:id="687" w:name="_Toc151193864"/>
      <w:r/>
      <w:bookmarkStart w:id="688" w:name="_Toc149720843"/>
      <w:r/>
      <w:bookmarkStart w:id="689" w:name="_Toc151193938"/>
      <w:r/>
      <w:bookmarkStart w:id="690" w:name="_Toc127161464"/>
      <w:r/>
      <w:bookmarkStart w:id="691" w:name="_Toc150480788"/>
      <w:r/>
      <w:bookmarkStart w:id="692" w:name="_Toc226965740"/>
      <w:r/>
      <w:bookmarkStart w:id="693" w:name="_Ref467306377"/>
      <w:r/>
      <w:bookmarkStart w:id="694" w:name="_Toc226337246"/>
      <w:r/>
      <w:bookmarkStart w:id="695" w:name="_Toc164608664"/>
      <w:r/>
      <w:bookmarkStart w:id="696" w:name="_Toc264969240"/>
      <w:r/>
      <w:bookmarkStart w:id="697" w:name="_Ref467307204"/>
      <w:r/>
      <w:bookmarkStart w:id="698" w:name="_Toc265228388"/>
      <w:r/>
      <w:bookmarkStart w:id="699" w:name="_Toc164229245"/>
      <w:r/>
      <w:bookmarkStart w:id="700" w:name="_Toc305158892"/>
      <w:r/>
      <w:bookmarkStart w:id="701" w:name="_Toc195842915"/>
      <w:r/>
      <w:bookmarkStart w:id="702" w:name="_Toc142311052"/>
      <w:r/>
      <w:bookmarkStart w:id="703" w:name="_Toc305158818"/>
      <w:r/>
      <w:bookmarkStart w:id="704" w:name="_Toc520356175"/>
      <w:r/>
      <w:bookmarkStart w:id="705" w:name="_Toc151190177"/>
      <w:r/>
      <w:bookmarkStart w:id="706" w:name="_Ref467307062"/>
      <w:r/>
      <w:bookmarkStart w:id="707" w:name="_Toc150774650"/>
      <w:r/>
      <w:bookmarkStart w:id="708" w:name="_Toc127151550"/>
      <w:r/>
      <w:bookmarkStart w:id="709" w:name="_Toc150509301"/>
      <w:r/>
      <w:bookmarkStart w:id="710" w:name="_Toc164229391"/>
      <w:r/>
      <w:bookmarkStart w:id="711" w:name="_Ref467306978"/>
      <w:r/>
      <w:bookmarkStart w:id="712" w:name="_Toc226965823"/>
      <w:r/>
      <w:bookmarkStart w:id="713" w:name="_Toc164608819"/>
      <w:r/>
      <w:bookmarkStart w:id="714" w:name="_Toc151193792"/>
      <w:r/>
      <w:bookmarkStart w:id="715" w:name="_Toc151193648"/>
      <w:r/>
      <w:bookmarkStart w:id="716" w:name="_Toc164351644"/>
      <w:r>
        <w:rPr>
          <w:rFonts w:hint="eastAsia" w:ascii="宋体" w:hAnsi="宋体" w:cs="宋体"/>
          <w:szCs w:val="21"/>
          <w:highlight w:val="none"/>
        </w:rPr>
        <w:t xml:space="preserve">签订合同</w:t>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联合体中标的，联合体各方应当共同与采购人签订合同，就中标项目向采购人承担连带责任。</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政府采购合同不能转包。</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highlight w:val="none"/>
        </w:rPr>
        <w:t xml:space="preserve">，</w:t>
      </w:r>
      <w:r>
        <w:rPr>
          <w:rFonts w:hint="eastAsia" w:ascii="宋体" w:hAnsi="宋体" w:cs="宋体"/>
          <w:szCs w:val="21"/>
          <w:highlight w:val="none"/>
        </w:rPr>
        <w:t xml:space="preserve">否则</w:t>
      </w:r>
      <w:r>
        <w:rPr>
          <w:rFonts w:hint="eastAsia" w:ascii="宋体" w:hAnsi="宋体" w:cs="宋体"/>
          <w:b/>
          <w:szCs w:val="21"/>
          <w:highlight w:val="none"/>
        </w:rPr>
        <w:t xml:space="preserve">投标无效</w:t>
      </w:r>
      <w:r>
        <w:rPr>
          <w:rFonts w:hint="eastAsia" w:ascii="宋体" w:hAnsi="宋体" w:cs="宋体"/>
          <w:szCs w:val="21"/>
          <w:highlight w:val="none"/>
        </w:rPr>
        <w:t xml:space="preserve">。中标人就采购项目和分包项目向采购人负责，分包供应商就分包项目承担责任。</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bookmarkEnd w:id="656"/>
      <w:r/>
      <w:bookmarkEnd w:id="657"/>
      <w:r/>
      <w:bookmarkEnd w:id="658"/>
      <w:r>
        <w:rPr>
          <w:rFonts w:hint="eastAsia" w:ascii="宋体" w:hAnsi="宋体" w:cs="宋体"/>
          <w:szCs w:val="21"/>
          <w:highlight w:val="none"/>
        </w:rPr>
        <w:t xml:space="preserve">询问与质疑</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询问</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投标人对政府采购活动事项有疑问的，可依法提出询问，并按《投标人须知资料表》载明的形式送达采购人或采购代理机构。</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采购人或采购代理机构对供应商依法提出的询问，在3个工作日内作出答复，但答复的内容不得涉及商业秘密。</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质疑</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b/>
          <w:szCs w:val="21"/>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质疑函须使用财政部制定的范本文件。（下载网址：</w:t>
      </w:r>
      <w:r>
        <w:rPr>
          <w:rFonts w:hint="eastAsia" w:ascii="宋体" w:hAnsi="宋体" w:cs="宋体"/>
          <w:szCs w:val="21"/>
          <w:highlight w:val="none"/>
        </w:rPr>
        <w:fldChar w:fldCharType="begin"/>
      </w:r>
      <w:r>
        <w:rPr>
          <w:rFonts w:hint="eastAsia" w:ascii="宋体" w:hAnsi="宋体" w:cs="宋体"/>
          <w:szCs w:val="21"/>
          <w:highlight w:val="none"/>
        </w:rPr>
        <w:instrText xml:space="preserve"> HYPERLINK "http://gks.mof.gov.cn/ztztz/zhengfucaigouguanli/201802/t20180201_2804589.htm" </w:instrText>
      </w:r>
      <w:r>
        <w:rPr>
          <w:rFonts w:hint="eastAsia" w:ascii="宋体" w:hAnsi="宋体" w:cs="宋体"/>
          <w:szCs w:val="21"/>
          <w:highlight w:val="none"/>
        </w:rPr>
        <w:fldChar w:fldCharType="separate"/>
      </w:r>
      <w:r>
        <w:rPr>
          <w:rStyle w:val="1108"/>
          <w:rFonts w:hint="eastAsia" w:ascii="宋体" w:hAnsi="宋体" w:cs="宋体"/>
          <w:szCs w:val="21"/>
          <w:highlight w:val="none"/>
        </w:rPr>
        <w:t xml:space="preserve">http://gk</w:t>
      </w:r>
      <w:bookmarkStart w:id="717" w:name="_Hlt100654014"/>
      <w:r>
        <w:rPr>
          <w:rStyle w:val="1108"/>
          <w:rFonts w:hint="eastAsia" w:ascii="宋体" w:hAnsi="宋体" w:cs="宋体"/>
          <w:szCs w:val="21"/>
          <w:highlight w:val="none"/>
        </w:rPr>
        <w:t xml:space="preserve">s</w:t>
      </w:r>
      <w:bookmarkEnd w:id="717"/>
      <w:r>
        <w:rPr>
          <w:rStyle w:val="1108"/>
          <w:rFonts w:hint="eastAsia" w:ascii="宋体" w:hAnsi="宋体" w:cs="宋体"/>
          <w:szCs w:val="21"/>
          <w:highlight w:val="none"/>
        </w:rPr>
        <w:t xml:space="preserve">.m</w:t>
      </w:r>
      <w:bookmarkStart w:id="718" w:name="_Hlt100653994"/>
      <w:r/>
      <w:bookmarkStart w:id="719" w:name="_Hlt100653993"/>
      <w:r>
        <w:rPr>
          <w:rStyle w:val="1108"/>
          <w:rFonts w:hint="eastAsia" w:ascii="宋体" w:hAnsi="宋体" w:cs="宋体"/>
          <w:szCs w:val="21"/>
          <w:highlight w:val="none"/>
        </w:rPr>
        <w:t xml:space="preserve">o</w:t>
      </w:r>
      <w:bookmarkEnd w:id="718"/>
      <w:r/>
      <w:bookmarkEnd w:id="719"/>
      <w:r>
        <w:rPr>
          <w:rStyle w:val="1108"/>
          <w:rFonts w:hint="eastAsia" w:ascii="宋体" w:hAnsi="宋体" w:cs="宋体"/>
          <w:szCs w:val="21"/>
          <w:highlight w:val="none"/>
        </w:rPr>
        <w:t xml:space="preserve">f.gov.cn/ztztz/zhengfucaigouguanli/201802/t20180201_2804589.htm</w:t>
      </w:r>
      <w:r>
        <w:rPr>
          <w:rFonts w:hint="eastAsia" w:ascii="宋体" w:hAnsi="宋体" w:cs="宋体"/>
          <w:szCs w:val="21"/>
          <w:highlight w:val="none"/>
        </w:rPr>
        <w:fldChar w:fldCharType="end"/>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highlight w:val="none"/>
        </w:rPr>
      </w:r>
      <w:r/>
    </w:p>
    <w:p>
      <w:pPr>
        <w:pStyle w:val="1030"/>
        <w:numPr>
          <w:ilvl w:val="2"/>
          <w:numId w:val="8"/>
        </w:numPr>
        <w:spacing w:line="360" w:lineRule="auto"/>
        <w:tabs>
          <w:tab w:val="left" w:pos="1980" w:leader="none"/>
        </w:tabs>
        <w:rPr>
          <w:rFonts w:hint="eastAsia" w:ascii="宋体" w:hAnsi="宋体" w:cs="宋体"/>
          <w:szCs w:val="21"/>
          <w:highlight w:val="none"/>
        </w:rPr>
      </w:pPr>
      <w:r>
        <w:rPr>
          <w:rFonts w:hint="eastAsia" w:ascii="宋体" w:hAnsi="宋体" w:cs="宋体"/>
          <w:szCs w:val="21"/>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接收询问和质疑的联系部门、联系电话和通讯地址见《投标人须知资料表》。</w:t>
      </w:r>
      <w:r>
        <w:rPr>
          <w:rFonts w:hint="eastAsia" w:ascii="宋体" w:hAnsi="宋体" w:cs="宋体"/>
          <w:szCs w:val="21"/>
          <w:highlight w:val="none"/>
        </w:rPr>
      </w:r>
      <w:r/>
    </w:p>
    <w:p>
      <w:pPr>
        <w:pStyle w:val="1030"/>
        <w:numPr>
          <w:ilvl w:val="0"/>
          <w:numId w:val="8"/>
        </w:numPr>
        <w:ind w:left="357" w:hanging="357"/>
        <w:spacing w:line="360" w:lineRule="auto"/>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代理费</w:t>
      </w:r>
      <w:r>
        <w:rPr>
          <w:rFonts w:hint="eastAsia" w:ascii="宋体" w:hAnsi="宋体" w:cs="宋体"/>
          <w:szCs w:val="21"/>
          <w:highlight w:val="none"/>
        </w:rPr>
      </w:r>
      <w:r/>
    </w:p>
    <w:p>
      <w:pPr>
        <w:pStyle w:val="1030"/>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highlight w:val="none"/>
        </w:rPr>
      </w:r>
      <w:r/>
    </w:p>
    <w:p>
      <w:pPr>
        <w:pStyle w:val="1030"/>
        <w:jc w:val="center"/>
        <w:spacing w:line="360" w:lineRule="auto"/>
        <w:rPr>
          <w:b/>
          <w:sz w:val="36"/>
          <w:szCs w:val="36"/>
          <w:highlight w:val="none"/>
        </w:rPr>
        <w:outlineLvl w:val="0"/>
      </w:pPr>
      <w:r/>
      <w:bookmarkStart w:id="720" w:name="_Toc226337250"/>
      <w:r/>
      <w:bookmarkStart w:id="721" w:name="_Toc353873664"/>
      <w:r/>
      <w:bookmarkStart w:id="722" w:name="_Toc150774759"/>
      <w:r/>
      <w:bookmarkStart w:id="723" w:name="_Toc127151554"/>
      <w:r/>
      <w:bookmarkStart w:id="724" w:name="_Toc142311056"/>
      <w:r/>
      <w:bookmarkStart w:id="725" w:name="_Toc150480792"/>
      <w:r/>
      <w:bookmarkStart w:id="726" w:name="_Toc305158822"/>
      <w:r/>
      <w:bookmarkStart w:id="727" w:name="_Toc226965827"/>
      <w:r/>
      <w:bookmarkStart w:id="728" w:name="_Toc265228392"/>
      <w:r/>
      <w:bookmarkStart w:id="729" w:name="_Toc353825544"/>
      <w:r/>
      <w:bookmarkStart w:id="730" w:name="_Toc305158896"/>
      <w:r/>
      <w:bookmarkStart w:id="731" w:name="_Toc264969244"/>
      <w:r/>
      <w:bookmarkStart w:id="732" w:name="_Toc353873934"/>
      <w:r>
        <w:rPr>
          <w:sz w:val="24"/>
          <w:highlight w:val="none"/>
        </w:rPr>
        <w:br w:type="page" w:clear="all"/>
      </w:r>
      <w:bookmarkStart w:id="733" w:name="_Toc99301421"/>
      <w:r>
        <w:rPr>
          <w:b/>
          <w:sz w:val="36"/>
          <w:szCs w:val="36"/>
          <w:highlight w:val="none"/>
        </w:rPr>
        <w:t xml:space="preserve">第三章   </w:t>
      </w:r>
      <w:bookmarkEnd w:id="720"/>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rPr>
          <w:b/>
          <w:sz w:val="36"/>
          <w:szCs w:val="36"/>
          <w:highlight w:val="none"/>
        </w:rPr>
        <w:t xml:space="preserve">资格审查</w:t>
      </w:r>
      <w:bookmarkEnd w:id="733"/>
      <w:r/>
      <w:bookmarkStart w:id="734" w:name="_Toc487900382"/>
      <w:r>
        <w:rPr>
          <w:b/>
          <w:sz w:val="36"/>
          <w:szCs w:val="36"/>
          <w:highlight w:val="none"/>
        </w:rPr>
      </w:r>
      <w:r/>
    </w:p>
    <w:p>
      <w:pPr>
        <w:pStyle w:val="1030"/>
        <w:jc w:val="center"/>
        <w:spacing w:line="360" w:lineRule="auto"/>
        <w:tabs>
          <w:tab w:val="left" w:pos="360" w:leader="none"/>
          <w:tab w:val="left" w:pos="900" w:leader="none"/>
        </w:tabs>
        <w:rPr>
          <w:b/>
          <w:sz w:val="24"/>
          <w:highlight w:val="none"/>
        </w:rPr>
        <w:outlineLvl w:val="1"/>
      </w:pPr>
      <w:r/>
      <w:bookmarkStart w:id="735" w:name="_Toc99301422"/>
      <w:r>
        <w:rPr>
          <w:b/>
          <w:sz w:val="24"/>
          <w:highlight w:val="none"/>
        </w:rPr>
        <w:t xml:space="preserve">一、资格审查程序</w:t>
      </w:r>
      <w:bookmarkEnd w:id="735"/>
      <w:r>
        <w:rPr>
          <w:b/>
          <w:sz w:val="24"/>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开标结束后，采购人将根据《资格审查要求》中的规定，对投标人进行资格审查，并形成资格审查结果。</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《资格审查要求》中对格式有要求的，除招标文件另有规定外，均为“实质性格式”文件。</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投标人《资格证明文件》有任何一项不符合《资格审查要求》的，资格审查不合格，其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0"/>
          <w:numId w:val="11"/>
        </w:numPr>
        <w:ind w:left="426" w:hanging="426"/>
        <w:spacing w:line="360" w:lineRule="auto"/>
        <w:tabs>
          <w:tab w:val="left" w:pos="426" w:leader="none"/>
          <w:tab w:val="left" w:pos="851" w:leader="none"/>
        </w:tabs>
        <w:rPr>
          <w:rFonts w:hint="eastAsia" w:ascii="宋体" w:hAnsi="宋体" w:cs="宋体"/>
          <w:szCs w:val="21"/>
          <w:highlight w:val="none"/>
        </w:rPr>
        <w:outlineLvl w:val="1"/>
      </w:pPr>
      <w:r>
        <w:rPr>
          <w:rFonts w:hint="eastAsia" w:ascii="宋体" w:hAnsi="宋体" w:cs="宋体"/>
          <w:szCs w:val="21"/>
          <w:highlight w:val="none"/>
        </w:rPr>
        <w:t xml:space="preserve">资格审查合格的投标人不足3家的，不进行评标。</w:t>
      </w:r>
      <w:r>
        <w:rPr>
          <w:rFonts w:hint="eastAsia" w:ascii="宋体" w:hAnsi="宋体" w:cs="宋体"/>
          <w:szCs w:val="21"/>
          <w:highlight w:val="none"/>
        </w:rPr>
      </w:r>
      <w:r/>
    </w:p>
    <w:p>
      <w:pPr>
        <w:pStyle w:val="1030"/>
        <w:jc w:val="left"/>
        <w:widowControl/>
        <w:rPr>
          <w:sz w:val="24"/>
          <w:highlight w:val="none"/>
        </w:rPr>
      </w:pPr>
      <w:r>
        <w:rPr>
          <w:sz w:val="24"/>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rPr>
          <w:b/>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b/>
                <w:szCs w:val="21"/>
                <w:highlight w:val="none"/>
              </w:rPr>
            </w:pPr>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734"/>
            <w:r/>
            <w:bookmarkStart w:id="736" w:name="_Hlt487972895"/>
            <w:r/>
            <w:bookmarkEnd w:id="736"/>
            <w:r/>
            <w:bookmarkStart w:id="737" w:name="_Toc353825550"/>
            <w:r/>
            <w:bookmarkStart w:id="738" w:name="_Toc127151779"/>
            <w:r/>
            <w:bookmarkStart w:id="739" w:name="_Toc353873940"/>
            <w:r/>
            <w:bookmarkStart w:id="740" w:name="_Toc127161490"/>
            <w:r/>
            <w:bookmarkStart w:id="741" w:name="_Toc226965858"/>
            <w:r>
              <w:rPr>
                <w:rFonts w:hint="eastAsia" w:ascii="宋体" w:hAnsi="宋体" w:cs="宋体"/>
                <w:b/>
                <w:szCs w:val="21"/>
                <w:highlight w:val="none"/>
              </w:rPr>
              <w:t xml:space="preserve">序号</w:t>
            </w:r>
            <w:r>
              <w:rPr>
                <w:rFonts w:hint="eastAsia" w:ascii="宋体" w:hAnsi="宋体" w:cs="宋体"/>
                <w:b/>
                <w:szCs w:val="21"/>
                <w:highlight w:val="none"/>
              </w:rPr>
            </w:r>
            <w:r/>
          </w:p>
        </w:tc>
        <w:tc>
          <w:tcPr>
            <w:tcW w:w="1066" w:type="dxa"/>
            <w:vAlign w:val="center"/>
            <w:textDirection w:val="lrTb"/>
            <w:noWrap w:val="false"/>
          </w:tcPr>
          <w:p>
            <w:pPr>
              <w:pStyle w:val="1030"/>
              <w:jc w:val="center"/>
              <w:spacing w:line="360" w:lineRule="auto"/>
              <w:tabs>
                <w:tab w:val="left" w:pos="1080" w:leader="none"/>
              </w:tabs>
              <w:rPr>
                <w:rFonts w:hint="eastAsia" w:ascii="宋体" w:hAnsi="宋体" w:cs="宋体"/>
                <w:b/>
                <w:szCs w:val="21"/>
                <w:highlight w:val="none"/>
              </w:rPr>
            </w:pPr>
            <w:r>
              <w:rPr>
                <w:rFonts w:hint="eastAsia" w:ascii="宋体" w:hAnsi="宋体" w:cs="宋体"/>
                <w:b/>
                <w:szCs w:val="21"/>
                <w:highlight w:val="none"/>
              </w:rPr>
              <w:t xml:space="preserve">审查因素</w:t>
            </w:r>
            <w:r>
              <w:rPr>
                <w:rFonts w:hint="eastAsia" w:ascii="宋体" w:hAnsi="宋体" w:cs="宋体"/>
                <w:b/>
                <w:szCs w:val="21"/>
                <w:highlight w:val="none"/>
              </w:rPr>
            </w:r>
            <w:r/>
          </w:p>
        </w:tc>
        <w:tc>
          <w:tcPr>
            <w:tcW w:w="2596" w:type="dxa"/>
            <w:vAlign w:val="center"/>
            <w:textDirection w:val="lrTb"/>
            <w:noWrap w:val="false"/>
          </w:tcPr>
          <w:p>
            <w:pPr>
              <w:pStyle w:val="1030"/>
              <w:jc w:val="center"/>
              <w:spacing w:line="360" w:lineRule="auto"/>
              <w:tabs>
                <w:tab w:val="left" w:pos="1080" w:leader="none"/>
              </w:tabs>
              <w:rPr>
                <w:rFonts w:hint="eastAsia" w:ascii="宋体" w:hAnsi="宋体" w:cs="宋体"/>
                <w:b/>
                <w:szCs w:val="21"/>
                <w:highlight w:val="none"/>
              </w:rPr>
            </w:pPr>
            <w:r>
              <w:rPr>
                <w:rFonts w:hint="eastAsia" w:ascii="宋体" w:hAnsi="宋体" w:cs="宋体"/>
                <w:b/>
                <w:szCs w:val="21"/>
                <w:highlight w:val="none"/>
              </w:rPr>
              <w:t xml:space="preserve">审查内容</w:t>
            </w:r>
            <w:r>
              <w:rPr>
                <w:rFonts w:hint="eastAsia" w:ascii="宋体" w:hAnsi="宋体" w:cs="宋体"/>
                <w:b/>
                <w:szCs w:val="21"/>
                <w:highlight w:val="none"/>
              </w:rPr>
            </w:r>
            <w:r/>
          </w:p>
        </w:tc>
        <w:tc>
          <w:tcPr>
            <w:tcW w:w="881" w:type="dxa"/>
            <w:vAlign w:val="center"/>
            <w:textDirection w:val="lrTb"/>
            <w:noWrap w:val="false"/>
          </w:tcPr>
          <w:p>
            <w:pPr>
              <w:pStyle w:val="1030"/>
              <w:jc w:val="center"/>
              <w:spacing w:line="360" w:lineRule="auto"/>
              <w:tabs>
                <w:tab w:val="left" w:pos="1080" w:leader="none"/>
              </w:tabs>
              <w:rPr>
                <w:rFonts w:hint="eastAsia" w:ascii="宋体" w:hAnsi="宋体" w:cs="宋体"/>
                <w:b/>
                <w:szCs w:val="21"/>
                <w:highlight w:val="none"/>
              </w:rPr>
            </w:pPr>
            <w:r>
              <w:rPr>
                <w:rFonts w:hint="eastAsia" w:ascii="宋体" w:hAnsi="宋体" w:cs="宋体"/>
                <w:b/>
                <w:szCs w:val="21"/>
                <w:highlight w:val="none"/>
              </w:rPr>
              <w:t xml:space="preserve">格式要求</w:t>
            </w:r>
            <w:r>
              <w:rPr>
                <w:rFonts w:hint="eastAsia" w:ascii="宋体" w:hAnsi="宋体" w:cs="宋体"/>
                <w:b/>
                <w:szCs w:val="21"/>
                <w:highlight w:val="none"/>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szCs w:val="21"/>
                <w:highlight w:val="none"/>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具体规定见第一章《投标邀请》</w:t>
            </w:r>
            <w:r>
              <w:rPr>
                <w:rFonts w:hint="eastAsia" w:ascii="宋体" w:hAnsi="宋体" w:cs="宋体"/>
                <w:szCs w:val="21"/>
                <w:highlight w:val="none"/>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投标人资格声明函</w:t>
            </w:r>
            <w:r>
              <w:rPr>
                <w:rFonts w:hint="eastAsia" w:ascii="宋体" w:hAnsi="宋体" w:cs="宋体"/>
                <w:szCs w:val="21"/>
                <w:highlight w:val="none"/>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提供了符合招标文件要求的《投标人资格声明函》。</w:t>
            </w:r>
            <w:r>
              <w:rPr>
                <w:rFonts w:hint="eastAsia" w:ascii="宋体" w:hAnsi="宋体" w:cs="宋体"/>
                <w:szCs w:val="21"/>
                <w:highlight w:val="none"/>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格式见《投标文件格式》</w:t>
            </w:r>
            <w:r>
              <w:rPr>
                <w:rFonts w:hint="eastAsia" w:ascii="宋体" w:hAnsi="宋体" w:cs="宋体"/>
                <w:szCs w:val="21"/>
                <w:highlight w:val="none"/>
              </w:rPr>
            </w:r>
            <w:r/>
          </w:p>
        </w:tc>
      </w:tr>
      <w:tr>
        <w:trPr>
          <w:cantSplit/>
          <w:trHeight w:val="468"/>
        </w:trPr>
        <w:tc>
          <w:tcPr>
            <w:tcW w:w="454" w:type="dxa"/>
            <w:vAlign w:val="center"/>
            <w:textDirection w:val="lrTb"/>
            <w:noWrap w:val="false"/>
          </w:tcPr>
          <w:p>
            <w:pPr>
              <w:pStyle w:val="1030"/>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1-2</w:t>
            </w:r>
            <w:r>
              <w:rPr>
                <w:rFonts w:hint="eastAsia" w:ascii="宋体" w:hAnsi="宋体" w:cs="宋体"/>
                <w:szCs w:val="21"/>
                <w:highlight w:val="none"/>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投标人信用记录</w:t>
            </w:r>
            <w:r>
              <w:rPr>
                <w:rFonts w:hint="eastAsia" w:ascii="宋体" w:hAnsi="宋体" w:cs="宋体"/>
                <w:szCs w:val="21"/>
                <w:highlight w:val="none"/>
              </w:rPr>
            </w:r>
            <w:r/>
          </w:p>
        </w:tc>
        <w:tc>
          <w:tcPr>
            <w:tcW w:w="2596"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查询渠道：信用中国网站和中国政府采购网（www.creditchina.gov.cn、www.ccgp.gov.cn）；</w:t>
            </w:r>
            <w:r>
              <w:rPr>
                <w:rFonts w:hint="eastAsia" w:ascii="宋体" w:hAnsi="宋体" w:cs="宋体"/>
                <w:szCs w:val="21"/>
                <w:highlight w:val="none"/>
              </w:rPr>
            </w:r>
            <w:r/>
          </w:p>
          <w:p>
            <w:pPr>
              <w:pStyle w:val="1030"/>
              <w:spacing w:line="360" w:lineRule="auto"/>
              <w:tabs>
                <w:tab w:val="left" w:pos="900" w:leader="none"/>
                <w:tab w:val="left" w:pos="1980" w:leader="none"/>
              </w:tabs>
              <w:rPr>
                <w:rFonts w:hint="eastAsia" w:ascii="宋体" w:hAnsi="宋体" w:cs="宋体"/>
                <w:szCs w:val="21"/>
                <w:highlight w:val="none"/>
              </w:rPr>
            </w:pPr>
            <w:r>
              <w:rPr>
                <w:rFonts w:hint="eastAsia" w:ascii="宋体" w:hAnsi="宋体" w:cs="宋体"/>
                <w:szCs w:val="21"/>
                <w:highlight w:val="none"/>
              </w:rPr>
              <w:t xml:space="preserve">截止时点：投标截止时间以后、资格审查阶段采购人或采购代理机构的实际查询时间；</w:t>
            </w:r>
            <w:r>
              <w:rPr>
                <w:rFonts w:hint="eastAsia" w:ascii="宋体" w:hAnsi="宋体" w:cs="宋体"/>
                <w:szCs w:val="21"/>
                <w:highlight w:val="none"/>
              </w:rPr>
            </w:r>
            <w:r/>
          </w:p>
          <w:p>
            <w:pPr>
              <w:pStyle w:val="1030"/>
              <w:spacing w:line="360" w:lineRule="auto"/>
              <w:tabs>
                <w:tab w:val="left" w:pos="900" w:leader="none"/>
                <w:tab w:val="left" w:pos="1980" w:leader="none"/>
              </w:tabs>
              <w:rPr>
                <w:rFonts w:hint="eastAsia" w:ascii="宋体" w:hAnsi="宋体" w:cs="宋体"/>
                <w:szCs w:val="21"/>
                <w:highlight w:val="none"/>
              </w:rPr>
            </w:pPr>
            <w:r>
              <w:rPr>
                <w:rFonts w:hint="eastAsia" w:ascii="宋体" w:hAnsi="宋体" w:cs="宋体"/>
                <w:szCs w:val="21"/>
                <w:highlight w:val="none"/>
              </w:rPr>
              <w:t xml:space="preserve">信用信息查询记录和证据留存具体方式：查询结果网页打印页作为查询记录和证据，与其他采购文件一并保存；</w:t>
            </w:r>
            <w:r>
              <w:rPr>
                <w:rFonts w:hint="eastAsia" w:ascii="宋体" w:hAnsi="宋体" w:cs="宋体"/>
                <w:szCs w:val="21"/>
                <w:highlight w:val="none"/>
              </w:rPr>
            </w:r>
            <w:r/>
          </w:p>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highlight w:val="none"/>
              </w:rPr>
              <w:t xml:space="preserve">投标无效</w:t>
            </w:r>
            <w:r>
              <w:rPr>
                <w:rFonts w:hint="eastAsia" w:ascii="宋体" w:hAnsi="宋体" w:cs="宋体"/>
                <w:szCs w:val="21"/>
                <w:highlight w:val="none"/>
              </w:rPr>
              <w:t xml:space="preserve">。联合体形式投标的，联合体成员存在不良信用记录，视同联合体存在不良信用记录。</w:t>
            </w:r>
            <w:r>
              <w:rPr>
                <w:rFonts w:hint="eastAsia" w:ascii="宋体" w:hAnsi="宋体" w:cs="宋体"/>
                <w:szCs w:val="21"/>
                <w:highlight w:val="none"/>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无须投标人提供，由采购人或采购代理机构查询。</w:t>
            </w:r>
            <w:r>
              <w:rPr>
                <w:rFonts w:hint="eastAsia" w:ascii="宋体" w:hAnsi="宋体" w:cs="宋体"/>
                <w:szCs w:val="21"/>
                <w:highlight w:val="none"/>
              </w:rPr>
            </w:r>
            <w:r/>
          </w:p>
        </w:tc>
      </w:tr>
      <w:tr>
        <w:trPr>
          <w:cantSplit/>
          <w:trHeight w:val="468"/>
        </w:trPr>
        <w:tc>
          <w:tcPr>
            <w:tcW w:w="454" w:type="dxa"/>
            <w:vAlign w:val="center"/>
            <w:textDirection w:val="lrTb"/>
            <w:noWrap w:val="false"/>
          </w:tcPr>
          <w:p>
            <w:pPr>
              <w:pStyle w:val="1030"/>
              <w:jc w:val="center"/>
              <w:tabs>
                <w:tab w:val="left" w:pos="10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rPr>
            </w:r>
            <w:r/>
          </w:p>
        </w:tc>
        <w:tc>
          <w:tcPr>
            <w:tcW w:w="1066"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szCs w:val="21"/>
                <w:highlight w:val="none"/>
              </w:rPr>
              <w:t xml:space="preserve">落实政府采购政策需满足的资格要求</w:t>
            </w:r>
            <w:r>
              <w:rPr>
                <w:rFonts w:hint="eastAsia" w:ascii="宋体" w:hAnsi="宋体" w:cs="宋体"/>
                <w:szCs w:val="21"/>
                <w:highlight w:val="none"/>
              </w:rPr>
            </w:r>
            <w:r/>
          </w:p>
        </w:tc>
        <w:tc>
          <w:tcPr>
            <w:tcW w:w="2596" w:type="dxa"/>
            <w:vAlign w:val="center"/>
            <w:textDirection w:val="lrTb"/>
            <w:noWrap w:val="false"/>
          </w:tcPr>
          <w:p>
            <w:pPr>
              <w:pStyle w:val="1030"/>
              <w:tabs>
                <w:tab w:val="left" w:pos="1080" w:leader="none"/>
              </w:tabs>
              <w:rPr>
                <w:rFonts w:hint="eastAsia" w:ascii="宋体" w:hAnsi="宋体" w:cs="宋体"/>
                <w:szCs w:val="21"/>
                <w:highlight w:val="none"/>
              </w:rPr>
            </w:pPr>
            <w:r>
              <w:rPr>
                <w:rFonts w:hint="eastAsia" w:ascii="宋体" w:hAnsi="宋体" w:cs="宋体"/>
                <w:szCs w:val="21"/>
                <w:highlight w:val="none"/>
              </w:rPr>
              <w:t xml:space="preserve">具体要求见第一章《采购邀请》</w:t>
            </w:r>
            <w:r>
              <w:rPr>
                <w:rFonts w:hint="eastAsia" w:ascii="宋体" w:hAnsi="宋体" w:cs="宋体"/>
                <w:szCs w:val="21"/>
                <w:highlight w:val="none"/>
              </w:rPr>
            </w:r>
            <w:r/>
          </w:p>
        </w:tc>
        <w:tc>
          <w:tcPr>
            <w:tcW w:w="881" w:type="dxa"/>
            <w:vAlign w:val="center"/>
            <w:textDirection w:val="lrTb"/>
            <w:noWrap w:val="false"/>
          </w:tcPr>
          <w:p>
            <w:pPr>
              <w:pStyle w:val="1030"/>
              <w:tabs>
                <w:tab w:val="left" w:pos="1080" w:leader="none"/>
              </w:tabs>
              <w:rPr>
                <w:rFonts w:hint="eastAsia" w:ascii="宋体" w:hAnsi="宋体" w:cs="宋体"/>
                <w:szCs w:val="21"/>
                <w:highlight w:val="none"/>
              </w:rPr>
            </w:pPr>
            <w:r>
              <w:rPr>
                <w:rFonts w:hint="eastAsia" w:ascii="宋体" w:hAnsi="宋体" w:cs="宋体"/>
                <w:szCs w:val="21"/>
                <w:highlight w:val="none"/>
              </w:rPr>
            </w:r>
            <w:r/>
          </w:p>
        </w:tc>
      </w:tr>
      <w:tr>
        <w:trPr>
          <w:cantSplit/>
          <w:trHeight w:val="468"/>
        </w:trPr>
        <w:tc>
          <w:tcPr>
            <w:tcW w:w="454" w:type="dxa"/>
            <w:vAlign w:val="center"/>
            <w:textDirection w:val="lrTb"/>
            <w:noWrap w:val="false"/>
          </w:tcPr>
          <w:p>
            <w:pPr>
              <w:pStyle w:val="1030"/>
              <w:jc w:val="center"/>
              <w:tabs>
                <w:tab w:val="left" w:pos="1080" w:leader="none"/>
              </w:tabs>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2-1</w:t>
            </w:r>
            <w:r>
              <w:rPr>
                <w:rFonts w:hint="eastAsia" w:ascii="宋体" w:hAnsi="宋体" w:cs="宋体"/>
                <w:sz w:val="21"/>
                <w:szCs w:val="21"/>
                <w:highlight w:val="none"/>
                <w:lang w:val="en-US" w:eastAsia="zh-CN" w:bidi="ar-SA"/>
              </w:rPr>
            </w:r>
            <w:r/>
          </w:p>
        </w:tc>
        <w:tc>
          <w:tcPr>
            <w:tcW w:w="1066" w:type="dxa"/>
            <w:vAlign w:val="center"/>
            <w:textDirection w:val="lrTb"/>
            <w:noWrap w:val="false"/>
          </w:tcPr>
          <w:p>
            <w:pPr>
              <w:pStyle w:val="1030"/>
              <w:tabs>
                <w:tab w:val="left" w:pos="1080" w:leader="none"/>
              </w:tabs>
              <w:rPr>
                <w:rFonts w:hint="eastAsia"/>
                <w:sz w:val="21"/>
                <w:szCs w:val="21"/>
                <w:highlight w:val="none"/>
                <w:lang w:val="en-US" w:eastAsia="zh-CN" w:bidi="ar-SA"/>
              </w:rPr>
            </w:pPr>
            <w:r>
              <w:rPr>
                <w:rFonts w:hint="eastAsia" w:ascii="宋体" w:hAnsi="宋体" w:cs="宋体"/>
                <w:szCs w:val="21"/>
                <w:highlight w:val="none"/>
              </w:rPr>
              <w:t xml:space="preserve">中小企业声明函</w:t>
            </w:r>
            <w:r>
              <w:rPr>
                <w:rFonts w:hint="eastAsia"/>
                <w:sz w:val="21"/>
                <w:szCs w:val="21"/>
                <w:highlight w:val="none"/>
                <w:lang w:val="en-US" w:eastAsia="zh-CN" w:bidi="ar-SA"/>
              </w:rPr>
            </w:r>
            <w:r/>
          </w:p>
        </w:tc>
        <w:tc>
          <w:tcPr>
            <w:tcW w:w="2596" w:type="dxa"/>
            <w:vAlign w:val="center"/>
            <w:textDirection w:val="lrTb"/>
            <w:noWrap w:val="false"/>
          </w:tcPr>
          <w:p>
            <w:pPr>
              <w:pStyle w:val="1030"/>
              <w:spacing w:line="360" w:lineRule="auto"/>
              <w:tabs>
                <w:tab w:val="left" w:pos="900" w:leader="none"/>
                <w:tab w:val="left" w:pos="1980" w:leader="none"/>
              </w:tabs>
              <w:rPr>
                <w:rFonts w:hint="eastAsia" w:ascii="宋体" w:hAnsi="宋体" w:cs="宋体"/>
                <w:szCs w:val="21"/>
                <w:highlight w:val="none"/>
              </w:rPr>
            </w:pPr>
            <w:r>
              <w:rPr>
                <w:rFonts w:hint="eastAsia" w:ascii="宋体" w:hAnsi="宋体" w:cs="宋体"/>
                <w:szCs w:val="21"/>
                <w:highlight w:val="none"/>
              </w:rPr>
              <w:t xml:space="preserve">1、供应商单独参与</w:t>
            </w:r>
            <w:r>
              <w:rPr>
                <w:rFonts w:hint="eastAsia" w:ascii="宋体" w:hAnsi="宋体" w:cs="宋体"/>
                <w:szCs w:val="21"/>
                <w:highlight w:val="none"/>
                <w:lang w:val="en-US" w:eastAsia="zh-CN"/>
              </w:rPr>
              <w:t xml:space="preserve">投标</w:t>
            </w:r>
            <w:r>
              <w:rPr>
                <w:rFonts w:hint="eastAsia" w:ascii="宋体" w:hAnsi="宋体" w:cs="宋体"/>
                <w:szCs w:val="21"/>
                <w:highlight w:val="none"/>
              </w:rPr>
              <w:t xml:space="preserve">的，应提供中小企业声明函；如为监狱企业或残疾人福利性单位，不必提供中小企业声明函，但须按注1或注2要求提供证明材料。</w:t>
            </w:r>
            <w:r>
              <w:rPr>
                <w:rFonts w:hint="eastAsia" w:ascii="宋体" w:hAnsi="宋体" w:cs="宋体"/>
                <w:szCs w:val="21"/>
                <w:highlight w:val="none"/>
              </w:rPr>
            </w:r>
            <w:r/>
          </w:p>
          <w:p>
            <w:pPr>
              <w:pStyle w:val="1030"/>
              <w:spacing w:line="360" w:lineRule="auto"/>
              <w:tabs>
                <w:tab w:val="left" w:pos="900" w:leader="none"/>
                <w:tab w:val="left" w:pos="1980" w:leader="none"/>
              </w:tabs>
              <w:rPr>
                <w:rFonts w:hint="eastAsia" w:ascii="宋体" w:hAnsi="宋体" w:cs="宋体"/>
                <w:szCs w:val="21"/>
                <w:highlight w:val="none"/>
              </w:rPr>
            </w:pPr>
            <w:r>
              <w:rPr>
                <w:rFonts w:hint="eastAsia" w:ascii="宋体" w:hAnsi="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cs="宋体"/>
                <w:szCs w:val="21"/>
                <w:highlight w:val="none"/>
              </w:rPr>
            </w:r>
            <w:r/>
          </w:p>
          <w:p>
            <w:pPr>
              <w:pStyle w:val="1030"/>
              <w:spacing w:line="360" w:lineRule="auto"/>
              <w:tabs>
                <w:tab w:val="left" w:pos="900" w:leader="none"/>
                <w:tab w:val="left" w:pos="1980" w:leader="none"/>
              </w:tabs>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注2：残疾人福利性单位须按</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文件要求提供《残疾人福利性单位声明函》。</w:t>
            </w:r>
            <w:r>
              <w:rPr>
                <w:rFonts w:hint="eastAsia" w:ascii="宋体" w:hAnsi="宋体" w:cs="宋体"/>
                <w:sz w:val="21"/>
                <w:szCs w:val="21"/>
                <w:highlight w:val="none"/>
                <w:lang w:val="en-US" w:eastAsia="zh-CN" w:bidi="ar-SA"/>
              </w:rPr>
            </w:r>
            <w:r/>
          </w:p>
        </w:tc>
        <w:tc>
          <w:tcPr>
            <w:tcW w:w="881" w:type="dxa"/>
            <w:vAlign w:val="center"/>
            <w:textDirection w:val="lrTb"/>
            <w:noWrap w:val="false"/>
          </w:tcPr>
          <w:p>
            <w:pPr>
              <w:pStyle w:val="1030"/>
              <w:spacing w:line="360" w:lineRule="auto"/>
              <w:tabs>
                <w:tab w:val="left" w:pos="1080" w:leader="none"/>
              </w:tabs>
              <w:rPr>
                <w:rFonts w:hint="eastAsia" w:ascii="宋体" w:hAnsi="宋体" w:cs="宋体"/>
                <w:sz w:val="21"/>
                <w:szCs w:val="21"/>
                <w:highlight w:val="none"/>
                <w:lang w:val="en-US" w:eastAsia="zh-CN" w:bidi="ar-SA"/>
              </w:rPr>
            </w:pPr>
            <w:r>
              <w:rPr>
                <w:rFonts w:hint="eastAsia" w:ascii="宋体" w:hAnsi="宋体" w:cs="宋体"/>
                <w:szCs w:val="21"/>
                <w:highlight w:val="none"/>
              </w:rPr>
              <w:t xml:space="preserve">格式见《响应文件格式》</w:t>
            </w:r>
            <w:r>
              <w:rPr>
                <w:rFonts w:hint="eastAsia" w:ascii="宋体" w:hAnsi="宋体" w:cs="宋体"/>
                <w:sz w:val="21"/>
                <w:szCs w:val="21"/>
                <w:highlight w:val="none"/>
                <w:lang w:val="en-US" w:eastAsia="zh-CN" w:bidi="ar-SA"/>
              </w:rPr>
            </w:r>
            <w:r/>
          </w:p>
        </w:tc>
      </w:tr>
      <w:tr>
        <w:trPr>
          <w:cantSplit/>
          <w:trHeight w:val="468"/>
        </w:trPr>
        <w:tc>
          <w:tcPr>
            <w:tcW w:w="844" w:type="dxa"/>
            <w:vAlign w:val="center"/>
            <w:textDirection w:val="lrTb"/>
            <w:noWrap w:val="false"/>
          </w:tcPr>
          <w:p>
            <w:pPr>
              <w:pStyle w:val="1030"/>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982"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本项目的特定资格要求</w:t>
            </w:r>
            <w:r>
              <w:rPr>
                <w:rFonts w:hint="eastAsia" w:ascii="宋体" w:hAnsi="宋体" w:cs="宋体"/>
                <w:szCs w:val="21"/>
                <w:highlight w:val="none"/>
              </w:rPr>
            </w:r>
            <w:r/>
          </w:p>
        </w:tc>
        <w:tc>
          <w:tcPr>
            <w:tcW w:w="4824"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如有，见第一章《采购邀请》</w:t>
            </w:r>
            <w:r>
              <w:rPr>
                <w:rFonts w:hint="eastAsia" w:ascii="宋体" w:hAnsi="宋体" w:cs="宋体"/>
                <w:szCs w:val="21"/>
                <w:highlight w:val="none"/>
              </w:rPr>
            </w:r>
            <w:r/>
          </w:p>
        </w:tc>
        <w:tc>
          <w:tcPr>
            <w:tcW w:w="1638"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提供证明文件的电子件或电子证照</w:t>
            </w:r>
            <w:r>
              <w:rPr>
                <w:rFonts w:hint="eastAsia" w:ascii="宋体" w:hAnsi="宋体" w:cs="宋体"/>
                <w:szCs w:val="21"/>
                <w:highlight w:val="none"/>
              </w:rPr>
            </w:r>
            <w:r/>
          </w:p>
        </w:tc>
      </w:tr>
      <w:tr>
        <w:trPr>
          <w:cantSplit/>
          <w:trHeight w:val="595"/>
        </w:trPr>
        <w:tc>
          <w:tcPr>
            <w:tcW w:w="844" w:type="dxa"/>
            <w:vAlign w:val="center"/>
            <w:textDirection w:val="lrTb"/>
            <w:noWrap w:val="false"/>
          </w:tcPr>
          <w:p>
            <w:pPr>
              <w:pStyle w:val="1030"/>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3-2</w:t>
            </w:r>
            <w:r>
              <w:rPr>
                <w:rFonts w:hint="eastAsia" w:ascii="宋体" w:hAnsi="宋体" w:cs="宋体"/>
                <w:szCs w:val="21"/>
                <w:highlight w:val="none"/>
              </w:rPr>
            </w:r>
            <w:r/>
          </w:p>
        </w:tc>
        <w:tc>
          <w:tcPr>
            <w:tcW w:w="1982"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其他特定资格要求</w:t>
            </w:r>
            <w:r>
              <w:rPr>
                <w:rFonts w:hint="eastAsia" w:ascii="宋体" w:hAnsi="宋体" w:cs="宋体"/>
                <w:szCs w:val="21"/>
                <w:highlight w:val="none"/>
              </w:rPr>
            </w:r>
            <w:r/>
          </w:p>
        </w:tc>
        <w:tc>
          <w:tcPr>
            <w:tcW w:w="4824" w:type="dxa"/>
            <w:vAlign w:val="center"/>
            <w:textDirection w:val="lrTb"/>
            <w:noWrap w:val="false"/>
          </w:tcPr>
          <w:p>
            <w:pPr>
              <w:pStyle w:val="1030"/>
              <w:spacing w:line="360" w:lineRule="auto"/>
              <w:tabs>
                <w:tab w:val="left" w:pos="1080" w:leader="none"/>
              </w:tabs>
              <w:rPr>
                <w:rFonts w:hint="eastAsia" w:ascii="宋体" w:hAnsi="宋体" w:eastAsia="宋体" w:cs="宋体"/>
                <w:szCs w:val="21"/>
                <w:highlight w:val="none"/>
                <w:lang w:eastAsia="zh-CN"/>
              </w:rPr>
            </w:pPr>
            <w:r>
              <w:rPr>
                <w:rFonts w:hint="eastAsia" w:ascii="宋体" w:hAnsi="宋体" w:eastAsia="宋体" w:cs="宋体"/>
                <w:sz w:val="21"/>
                <w:szCs w:val="21"/>
                <w:highlight w:val="none"/>
                <w:lang w:val="en-US" w:eastAsia="zh-CN"/>
              </w:rPr>
              <w:t xml:space="preserve">无</w:t>
            </w:r>
            <w:r>
              <w:rPr>
                <w:rFonts w:hint="eastAsia" w:ascii="宋体" w:hAnsi="宋体" w:eastAsia="宋体" w:cs="宋体"/>
                <w:szCs w:val="21"/>
                <w:highlight w:val="none"/>
                <w:lang w:eastAsia="zh-CN"/>
              </w:rPr>
            </w:r>
            <w:r/>
          </w:p>
        </w:tc>
        <w:tc>
          <w:tcPr>
            <w:tcW w:w="1638" w:type="dxa"/>
            <w:vAlign w:val="center"/>
            <w:textDirection w:val="lrTb"/>
            <w:noWrap w:val="false"/>
          </w:tcPr>
          <w:p>
            <w:pPr>
              <w:pStyle w:val="1030"/>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r>
            <w:r/>
          </w:p>
        </w:tc>
      </w:tr>
    </w:tbl>
    <w:p>
      <w:pPr>
        <w:pStyle w:val="1030"/>
        <w:jc w:val="left"/>
        <w:widowControl/>
        <w:rPr>
          <w:rFonts w:hint="eastAsia"/>
          <w:b/>
          <w:bCs/>
          <w:szCs w:val="21"/>
          <w:highlight w:val="none"/>
        </w:rPr>
      </w:pPr>
      <w:r>
        <w:rPr>
          <w:rFonts w:hint="eastAsia"/>
          <w:b/>
          <w:bCs/>
          <w:szCs w:val="21"/>
          <w:highlight w:val="none"/>
        </w:rPr>
      </w:r>
      <w:r/>
    </w:p>
    <w:p>
      <w:pPr>
        <w:pStyle w:val="1030"/>
        <w:jc w:val="left"/>
        <w:spacing w:line="360" w:lineRule="auto"/>
        <w:widowControl/>
        <w:rPr>
          <w:sz w:val="24"/>
          <w:highlight w:val="none"/>
        </w:rPr>
      </w:pPr>
      <w:r>
        <w:rPr>
          <w:rFonts w:hint="eastAsia"/>
          <w:b/>
          <w:bCs/>
          <w:szCs w:val="21"/>
          <w:highlight w:val="none"/>
        </w:rPr>
        <w:t xml:space="preserve">注：</w:t>
      </w:r>
      <w:r>
        <w:rPr>
          <w:rFonts w:hint="eastAsia"/>
          <w:szCs w:val="21"/>
          <w:highlight w:val="none"/>
        </w:rPr>
        <w:t xml:space="preserve">上述资料为投标人资格后审审查材料的必要材料，</w:t>
      </w:r>
      <w:r>
        <w:rPr>
          <w:rFonts w:hint="eastAsia"/>
          <w:b/>
          <w:bCs/>
          <w:szCs w:val="21"/>
          <w:highlight w:val="none"/>
        </w:rPr>
        <w:t xml:space="preserve">必须按要求提供证明文件的电子件或电子证照</w:t>
      </w:r>
      <w:r>
        <w:rPr>
          <w:rFonts w:hint="eastAsia"/>
          <w:szCs w:val="21"/>
          <w:highlight w:val="none"/>
        </w:rPr>
        <w:t xml:space="preserve">，否则视作无效响应，资料不全或不符合要求的作资格审查不合格处理，资格审查不合格的投标人不再进入后续评审。</w:t>
      </w:r>
      <w:r>
        <w:rPr>
          <w:sz w:val="24"/>
          <w:highlight w:val="none"/>
        </w:rPr>
      </w:r>
      <w:r/>
    </w:p>
    <w:p>
      <w:pPr>
        <w:pStyle w:val="1030"/>
        <w:jc w:val="center"/>
        <w:spacing w:line="360" w:lineRule="auto"/>
        <w:rPr>
          <w:b/>
          <w:sz w:val="36"/>
          <w:szCs w:val="36"/>
          <w:highlight w:val="none"/>
        </w:rPr>
        <w:outlineLvl w:val="0"/>
      </w:pPr>
      <w:r/>
      <w:bookmarkStart w:id="742" w:name="_Toc99301423"/>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r>
      <w:r/>
    </w:p>
    <w:p>
      <w:pPr>
        <w:pStyle w:val="1030"/>
        <w:jc w:val="both"/>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第四章   </w:t>
      </w:r>
      <w:bookmarkEnd w:id="737"/>
      <w:r/>
      <w:bookmarkEnd w:id="738"/>
      <w:r/>
      <w:bookmarkEnd w:id="739"/>
      <w:r/>
      <w:bookmarkEnd w:id="740"/>
      <w:r/>
      <w:bookmarkEnd w:id="741"/>
      <w:r/>
      <w:bookmarkStart w:id="743" w:name="_Hlt164229061"/>
      <w:r/>
      <w:bookmarkEnd w:id="743"/>
      <w:r>
        <w:rPr>
          <w:b/>
          <w:sz w:val="36"/>
          <w:szCs w:val="36"/>
          <w:highlight w:val="none"/>
        </w:rPr>
        <w:t xml:space="preserve">评标程序、评标方法和评标标准</w:t>
      </w:r>
      <w:bookmarkEnd w:id="742"/>
      <w:r>
        <w:rPr>
          <w:b/>
          <w:sz w:val="36"/>
          <w:szCs w:val="36"/>
          <w:highlight w:val="none"/>
        </w:rPr>
      </w:r>
      <w:r/>
    </w:p>
    <w:p>
      <w:pPr>
        <w:pStyle w:val="1030"/>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rPr>
          <w:b/>
          <w:highlight w:val="none"/>
        </w:rPr>
      </w:r>
      <w:r/>
    </w:p>
    <w:p>
      <w:pPr>
        <w:pStyle w:val="1030"/>
        <w:numPr>
          <w:ilvl w:val="0"/>
          <w:numId w:val="12"/>
        </w:numPr>
        <w:spacing w:line="360" w:lineRule="auto"/>
        <w:tabs>
          <w:tab w:val="left" w:pos="360" w:leader="none"/>
          <w:tab w:val="left" w:pos="900" w:leader="none"/>
        </w:tabs>
        <w:rPr>
          <w:szCs w:val="21"/>
          <w:highlight w:val="none"/>
        </w:rPr>
        <w:outlineLvl w:val="1"/>
      </w:pPr>
      <w:r/>
      <w:bookmarkStart w:id="744" w:name="_Toc164608655"/>
      <w:r/>
      <w:bookmarkStart w:id="745" w:name="_Toc164608810"/>
      <w:r/>
      <w:bookmarkStart w:id="746" w:name="_Toc151193855"/>
      <w:r/>
      <w:bookmarkStart w:id="747" w:name="_Toc226965814"/>
      <w:r/>
      <w:bookmarkStart w:id="748" w:name="_Toc151190168"/>
      <w:r/>
      <w:bookmarkStart w:id="749" w:name="_Toc305158809"/>
      <w:r/>
      <w:bookmarkStart w:id="750" w:name="_Toc305158883"/>
      <w:r/>
      <w:bookmarkStart w:id="751" w:name="_Toc195842906"/>
      <w:r/>
      <w:bookmarkStart w:id="752" w:name="_Toc164351635"/>
      <w:r/>
      <w:bookmarkStart w:id="753" w:name="_Toc150774746"/>
      <w:r/>
      <w:bookmarkStart w:id="754" w:name="_Toc151193639"/>
      <w:r/>
      <w:bookmarkStart w:id="755" w:name="_Toc151193783"/>
      <w:r/>
      <w:bookmarkStart w:id="756" w:name="_Toc149720834"/>
      <w:r/>
      <w:bookmarkStart w:id="757" w:name="_Toc164229236"/>
      <w:r/>
      <w:bookmarkStart w:id="758" w:name="_Toc151193929"/>
      <w:r/>
      <w:bookmarkStart w:id="759" w:name="_Toc265228379"/>
      <w:r/>
      <w:bookmarkStart w:id="760" w:name="_Toc164229382"/>
      <w:r/>
      <w:bookmarkStart w:id="761" w:name="_Toc264969231"/>
      <w:r/>
      <w:bookmarkStart w:id="762" w:name="_Toc226965731"/>
      <w:r/>
      <w:bookmarkStart w:id="763" w:name="_Toc151193711"/>
      <w:r/>
      <w:bookmarkStart w:id="764" w:name="_Toc150509292"/>
      <w:r/>
      <w:bookmarkStart w:id="765" w:name="_Toc150480779"/>
      <w:r/>
      <w:bookmarkStart w:id="766" w:name="_Toc127151742"/>
      <w:r/>
      <w:bookmarkStart w:id="767" w:name="_Toc150774641"/>
      <w:r/>
      <w:bookmarkStart w:id="768" w:name="_Toc226309785"/>
      <w:r/>
      <w:bookmarkStart w:id="769" w:name="_Toc142311043"/>
      <w:r/>
      <w:bookmarkStart w:id="770" w:name="_Toc127151541"/>
      <w:r/>
      <w:bookmarkStart w:id="771" w:name="_Toc226337237"/>
      <w:r/>
      <w:bookmarkStart w:id="772" w:name="_Toc127161455"/>
      <w:r/>
      <w:bookmarkStart w:id="773" w:name="_Toc353873941"/>
      <w:r/>
      <w:bookmarkStart w:id="774" w:name="_Toc353825551"/>
      <w:r/>
      <w:bookmarkStart w:id="775" w:name="_Toc150480793"/>
      <w:r/>
      <w:bookmarkStart w:id="776" w:name="_Toc305158897"/>
      <w:r/>
      <w:bookmarkStart w:id="777" w:name="_Toc353873665"/>
      <w:r/>
      <w:bookmarkStart w:id="778" w:name="_Toc226337251"/>
      <w:r/>
      <w:bookmarkStart w:id="779" w:name="_Toc353873935"/>
      <w:r/>
      <w:bookmarkStart w:id="780" w:name="_Toc142311057"/>
      <w:r/>
      <w:bookmarkStart w:id="781" w:name="_Toc264969245"/>
      <w:r/>
      <w:bookmarkStart w:id="782" w:name="_Toc226965828"/>
      <w:r/>
      <w:bookmarkStart w:id="783" w:name="_Toc127151555"/>
      <w:r/>
      <w:bookmarkStart w:id="784" w:name="_Toc195842920"/>
      <w:r/>
      <w:bookmarkStart w:id="785" w:name="_Toc265228393"/>
      <w:r/>
      <w:bookmarkStart w:id="786" w:name="_Toc353825545"/>
      <w:r/>
      <w:bookmarkStart w:id="787" w:name="_Toc305158823"/>
      <w:r/>
      <w:bookmarkStart w:id="788" w:name="_Toc150774760"/>
      <w:r>
        <w:rPr>
          <w:szCs w:val="21"/>
          <w:highlight w:val="none"/>
        </w:rPr>
        <w:t xml:space="preserve">投标文件的符合性审查</w:t>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评标委员会对资格审查合格的投标人的投标文件进行符合性审查，以确定其是否满足招标文件的实质性要求。</w:t>
      </w:r>
      <w:bookmarkStart w:id="789" w:name="_Toc520356167"/>
      <w:r>
        <w:rPr>
          <w:szCs w:val="21"/>
          <w:highlight w:val="none"/>
        </w:rPr>
      </w:r>
      <w:r/>
    </w:p>
    <w:p>
      <w:pPr>
        <w:pStyle w:val="1030"/>
        <w:numPr>
          <w:ilvl w:val="1"/>
          <w:numId w:val="12"/>
        </w:numPr>
        <w:ind w:left="1077" w:hanging="720"/>
        <w:spacing w:line="360" w:lineRule="auto"/>
        <w:tabs>
          <w:tab w:val="left" w:pos="1080" w:leader="none"/>
          <w:tab w:val="left" w:pos="1589" w:leader="none"/>
        </w:tabs>
        <w:rPr>
          <w:szCs w:val="21"/>
          <w:highlight w:val="none"/>
        </w:rPr>
      </w:pPr>
      <w:r>
        <w:rPr>
          <w:szCs w:val="21"/>
          <w:highlight w:val="none"/>
        </w:rPr>
        <w:t xml:space="preserve">评标委员会根据《符合性审查</w:t>
      </w:r>
      <w:r>
        <w:rPr>
          <w:rFonts w:hint="eastAsia"/>
          <w:szCs w:val="21"/>
          <w:highlight w:val="none"/>
        </w:rPr>
        <w:t xml:space="preserve">要求</w:t>
      </w:r>
      <w:r>
        <w:rPr>
          <w:szCs w:val="21"/>
          <w:highlight w:val="none"/>
        </w:rPr>
        <w:t xml:space="preserve">》中规定的审查因素和审查内容，对投标人的投标文件是否实质上响应招标文件进行符合性审查，并形成符合性审查评审结果。</w:t>
      </w:r>
      <w:r>
        <w:rPr>
          <w:rFonts w:hint="eastAsia"/>
          <w:szCs w:val="21"/>
          <w:highlight w:val="none"/>
        </w:rPr>
        <w:t xml:space="preserve">投标人《商务技术文件》有任何一项不符合</w:t>
      </w:r>
      <w:r>
        <w:rPr>
          <w:szCs w:val="21"/>
          <w:highlight w:val="none"/>
        </w:rPr>
        <w:t xml:space="preserve">《符合性审查</w:t>
      </w:r>
      <w:r>
        <w:rPr>
          <w:rFonts w:hint="eastAsia"/>
          <w:szCs w:val="21"/>
          <w:highlight w:val="none"/>
        </w:rPr>
        <w:t xml:space="preserve">要求</w:t>
      </w:r>
      <w:r>
        <w:rPr>
          <w:szCs w:val="21"/>
          <w:highlight w:val="none"/>
        </w:rPr>
        <w:t xml:space="preserve">》</w:t>
      </w:r>
      <w:bookmarkEnd w:id="789"/>
      <w:r>
        <w:rPr>
          <w:rFonts w:hint="eastAsia"/>
          <w:szCs w:val="21"/>
          <w:highlight w:val="none"/>
        </w:rPr>
        <w:t xml:space="preserve">要求的，</w:t>
      </w:r>
      <w:r>
        <w:rPr>
          <w:rFonts w:hint="eastAsia"/>
          <w:b/>
          <w:szCs w:val="21"/>
          <w:highlight w:val="none"/>
        </w:rPr>
        <w:t xml:space="preserve">投标无效</w:t>
      </w:r>
      <w:r>
        <w:rPr>
          <w:rFonts w:hint="eastAsia"/>
          <w:szCs w:val="21"/>
          <w:highlight w:val="none"/>
        </w:rPr>
        <w:t xml:space="preserve">。</w:t>
      </w:r>
      <w:r>
        <w:rPr>
          <w:szCs w:val="21"/>
          <w:highlight w:val="none"/>
        </w:rPr>
      </w:r>
      <w:r/>
    </w:p>
    <w:p>
      <w:pPr>
        <w:pStyle w:val="1030"/>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rPr>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序号</w:t>
            </w:r>
            <w:r>
              <w:rPr>
                <w:rFonts w:hint="eastAsia" w:ascii="宋体" w:hAnsi="宋体" w:cs="宋体"/>
                <w:b/>
                <w:color w:val="000000"/>
                <w:szCs w:val="21"/>
                <w:highlight w:val="none"/>
              </w:rPr>
            </w:r>
            <w:r/>
          </w:p>
        </w:tc>
        <w:tc>
          <w:tcPr>
            <w:tcW w:w="976"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审查因素</w:t>
            </w:r>
            <w:r>
              <w:rPr>
                <w:rFonts w:hint="eastAsia" w:ascii="宋体" w:hAnsi="宋体" w:cs="宋体"/>
                <w:b/>
                <w:color w:val="000000"/>
                <w:szCs w:val="21"/>
                <w:highlight w:val="none"/>
              </w:rPr>
            </w:r>
            <w:r/>
          </w:p>
        </w:tc>
        <w:tc>
          <w:tcPr>
            <w:tcW w:w="3620" w:type="dxa"/>
            <w:vAlign w:val="center"/>
            <w:textDirection w:val="lrTb"/>
            <w:noWrap w:val="false"/>
          </w:tcPr>
          <w:p>
            <w:pPr>
              <w:pStyle w:val="1030"/>
              <w:jc w:val="center"/>
              <w:spacing w:line="360" w:lineRule="auto"/>
              <w:widowControl/>
              <w:rPr>
                <w:rFonts w:hint="eastAsia" w:ascii="宋体" w:hAnsi="宋体" w:cs="宋体"/>
                <w:b/>
                <w:color w:val="000000"/>
                <w:szCs w:val="21"/>
                <w:highlight w:val="none"/>
              </w:rPr>
            </w:pPr>
            <w:r>
              <w:rPr>
                <w:rFonts w:hint="eastAsia" w:ascii="宋体" w:hAnsi="宋体" w:cs="宋体"/>
                <w:b/>
                <w:color w:val="000000"/>
                <w:szCs w:val="21"/>
                <w:highlight w:val="none"/>
              </w:rPr>
              <w:t xml:space="preserve">审查内容</w:t>
            </w:r>
            <w:r>
              <w:rPr>
                <w:rFonts w:hint="eastAsia" w:ascii="宋体" w:hAnsi="宋体" w:cs="宋体"/>
                <w:b/>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按招标文件要求提供投标函、</w:t>
            </w:r>
            <w:r>
              <w:rPr>
                <w:rFonts w:hint="eastAsia" w:ascii="宋体" w:hAnsi="宋体" w:cs="宋体"/>
                <w:color w:val="000000"/>
                <w:szCs w:val="21"/>
                <w:highlight w:val="none"/>
              </w:rPr>
              <w:t xml:space="preserve">法定代表人资格证明书、法定代表人授权委托书和政府采购供应商信用承诺书</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投标完整性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未将一个采购包中的内容拆开投标；</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投标报价未</w:t>
            </w:r>
            <w:r>
              <w:rPr>
                <w:rFonts w:hint="eastAsia" w:ascii="宋体" w:hAnsi="宋体" w:cs="宋体"/>
                <w:color w:val="000000"/>
                <w:szCs w:val="21"/>
                <w:highlight w:val="none"/>
              </w:rPr>
              <w:t xml:space="preserve">超过招标文件中规定的项目/采购包预算金额或者项目/采购包最高限价</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报价唯一性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w:t>
            </w:r>
            <w:r>
              <w:rPr>
                <w:rFonts w:hint="eastAsia" w:ascii="宋体" w:hAnsi="宋体" w:cs="宋体"/>
                <w:szCs w:val="21"/>
                <w:highlight w:val="none"/>
              </w:rPr>
              <w:t xml:space="preserve">出现可选择性或可调整的报价（招标文件另有规定的除外）</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投标有效期</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投标文件中承诺的投标有效期满足招标文件中载明的投标有效期的；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签署、加盖公章</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按照招标文件要求签署、加盖公章的；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实质性格式</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标记为“实质性格式”的文件均按招标文件要求提供；</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★号条款响应</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投标文件满足招标文件</w:t>
            </w:r>
            <w:r>
              <w:rPr>
                <w:rFonts w:hint="eastAsia" w:ascii="宋体" w:hAnsi="宋体" w:cs="宋体"/>
                <w:szCs w:val="21"/>
                <w:highlight w:val="none"/>
              </w:rPr>
              <w:t xml:space="preserve">第五章《采购需求》</w:t>
            </w:r>
            <w:r>
              <w:rPr>
                <w:rFonts w:hint="eastAsia" w:ascii="宋体" w:hAnsi="宋体" w:cs="宋体"/>
                <w:color w:val="000000"/>
                <w:szCs w:val="21"/>
                <w:highlight w:val="none"/>
              </w:rPr>
              <w:t xml:space="preserve">中★号条款要求的；（如有）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分包承担主体资质（如有）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分包承担主体具备《投标人须知资料表》载明的资质条件且提供了资质证书电子件（如有）；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分包意向协议</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按招标文件规定签订并提供分包意向协议原件的电子件的；</w:t>
            </w:r>
            <w:r>
              <w:rPr>
                <w:rFonts w:hint="eastAsia" w:ascii="宋体" w:hAnsi="宋体" w:cs="宋体"/>
                <w:szCs w:val="21"/>
                <w:highlight w:val="none"/>
              </w:rPr>
              <w:t xml:space="preserve">（如有）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报价的修正（如有）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不涉及报价修正，或投标文件报价出现前后不一致时，投标人对修正后的报价予以确认；（如有）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12</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报价合理性</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报价合理，或</w:t>
            </w:r>
            <w:r>
              <w:rPr>
                <w:rFonts w:hint="eastAsia" w:ascii="宋体" w:hAnsi="宋体" w:cs="宋体"/>
                <w:szCs w:val="21"/>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13</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进口产品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招标文件不接受进口产品投标的内容时，投标人所投产品非进口产品的；（如有）</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14</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国家有关部门对投标人的投标产品有强制性规定或要求的（如相应技术、安全、节能和环保等），投标人的投标产品应符合相应规定或要求，并提供证明文件：</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highlight w:val="none"/>
              </w:rPr>
            </w:r>
            <w:r/>
          </w:p>
          <w:p>
            <w:pPr>
              <w:pStyle w:val="1030"/>
              <w:jc w:val="left"/>
              <w:spacing w:line="360" w:lineRule="auto"/>
              <w:widowControl/>
              <w:rPr>
                <w:rFonts w:hint="eastAsia" w:ascii="宋体" w:hAnsi="宋体" w:cs="宋体"/>
                <w:color w:val="000000"/>
                <w:szCs w:val="21"/>
                <w:highlight w:val="none"/>
              </w:rPr>
            </w:pPr>
            <w:r>
              <w:rPr>
                <w:rFonts w:hint="eastAsia" w:ascii="宋体" w:hAnsi="宋体" w:cs="宋体"/>
                <w:szCs w:val="21"/>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15</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公平竞争</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16</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串通投标</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不存在《政府采购货物和服务招标投标管理办法》视为投标人串通投标的情形：（一）不同投标人的投标文件由同一单位或者个人编制</w:t>
            </w:r>
            <w:r>
              <w:rPr>
                <w:rFonts w:hint="eastAsia" w:ascii="宋体" w:hAnsi="宋体" w:cs="宋体"/>
                <w:szCs w:val="21"/>
                <w:highlight w:val="none"/>
              </w:rPr>
              <w:t xml:space="preserve">（包含使用同一MAC地址的计算机制作电子响应文件的情形）</w:t>
            </w:r>
            <w:r>
              <w:rPr>
                <w:rFonts w:hint="eastAsia" w:ascii="宋体" w:hAnsi="宋体" w:cs="宋体"/>
                <w:color w:val="000000"/>
                <w:szCs w:val="21"/>
                <w:highlight w:val="none"/>
              </w:rPr>
              <w:t xml:space="preserve">；（二）不同投标人委托同一单位或者个人办理投标事宜</w:t>
            </w:r>
            <w:r>
              <w:rPr>
                <w:rFonts w:hint="eastAsia" w:ascii="宋体" w:hAnsi="宋体" w:cs="宋体"/>
                <w:szCs w:val="21"/>
                <w:highlight w:val="none"/>
              </w:rPr>
              <w:t xml:space="preserve">（包含使用同一MAC地址的计算机提交或者解密电子响应文件的情形）</w:t>
            </w:r>
            <w:r>
              <w:rPr>
                <w:rFonts w:hint="eastAsia" w:ascii="宋体" w:hAnsi="宋体" w:cs="宋体"/>
                <w:color w:val="000000"/>
                <w:szCs w:val="21"/>
                <w:highlight w:val="none"/>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17</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附加条件</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投标文件未含有采购人不能接受的附加条件的；</w:t>
            </w:r>
            <w:r>
              <w:rPr>
                <w:rFonts w:hint="eastAsia" w:ascii="宋体" w:hAnsi="宋体" w:cs="宋体"/>
                <w:color w:val="000000"/>
                <w:szCs w:val="21"/>
                <w:highlight w:val="none"/>
              </w:rPr>
            </w:r>
            <w:r/>
          </w:p>
        </w:tc>
      </w:tr>
      <w:tr>
        <w:trPr>
          <w:trHeight w:val="685"/>
        </w:trPr>
        <w:tc>
          <w:tcPr>
            <w:tcW w:w="404" w:type="dxa"/>
            <w:vAlign w:val="center"/>
            <w:textDirection w:val="lrTb"/>
            <w:noWrap w:val="false"/>
          </w:tcPr>
          <w:p>
            <w:pPr>
              <w:pStyle w:val="1030"/>
              <w:jc w:val="center"/>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18</w:t>
            </w:r>
            <w:r>
              <w:rPr>
                <w:rFonts w:hint="eastAsia" w:ascii="宋体" w:hAnsi="宋体" w:cs="宋体"/>
                <w:color w:val="000000"/>
                <w:szCs w:val="21"/>
                <w:highlight w:val="none"/>
              </w:rPr>
            </w:r>
            <w:r/>
          </w:p>
        </w:tc>
        <w:tc>
          <w:tcPr>
            <w:tcW w:w="976"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其他无效情形</w:t>
            </w:r>
            <w:r>
              <w:rPr>
                <w:rFonts w:hint="eastAsia" w:ascii="宋体" w:hAnsi="宋体" w:cs="宋体"/>
                <w:color w:val="000000"/>
                <w:szCs w:val="21"/>
                <w:highlight w:val="none"/>
              </w:rPr>
            </w:r>
            <w:r/>
          </w:p>
        </w:tc>
        <w:tc>
          <w:tcPr>
            <w:tcW w:w="3620" w:type="dxa"/>
            <w:vAlign w:val="center"/>
            <w:textDirection w:val="lrTb"/>
            <w:noWrap w:val="false"/>
          </w:tcPr>
          <w:p>
            <w:pPr>
              <w:pStyle w:val="1030"/>
              <w:jc w:val="lef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投标人、投标文件不存在不符合法律、法规和招标文件规定的其他无效情形。</w:t>
            </w:r>
            <w:r>
              <w:rPr>
                <w:rFonts w:hint="eastAsia" w:ascii="宋体" w:hAnsi="宋体" w:cs="宋体"/>
                <w:color w:val="000000"/>
                <w:szCs w:val="21"/>
                <w:highlight w:val="none"/>
              </w:rPr>
            </w:r>
            <w:r/>
          </w:p>
        </w:tc>
      </w:tr>
    </w:tbl>
    <w:p>
      <w:pPr>
        <w:pStyle w:val="1030"/>
        <w:numPr>
          <w:ilvl w:val="0"/>
          <w:numId w:val="13"/>
        </w:numPr>
        <w:spacing w:line="360" w:lineRule="auto"/>
        <w:tabs>
          <w:tab w:val="left" w:pos="900" w:leader="none"/>
          <w:tab w:val="left" w:pos="1080" w:leader="none"/>
          <w:tab w:val="left" w:pos="1589" w:leader="none"/>
        </w:tabs>
        <w:rPr>
          <w:sz w:val="24"/>
          <w:highlight w:val="none"/>
        </w:rPr>
        <w:sectPr>
          <w:headerReference w:type="even" r:id="rId12"/>
          <w:headerReference w:type="first" r:id="rId13"/>
          <w:footerReference w:type="even" r:id="rId24"/>
          <w:footerReference w:type="first" r:id="rId25"/>
          <w:footnotePr/>
          <w:endnotePr/>
          <w:type w:val="nextPage"/>
          <w:pgSz w:w="11907" w:h="16838" w:orient="portrait"/>
          <w:pgMar w:top="1417" w:right="1134" w:bottom="1417" w:left="1701" w:header="850" w:footer="850" w:gutter="0"/>
          <w:cols w:num="1" w:sep="0" w:space="1701" w:equalWidth="1"/>
          <w:docGrid w:linePitch="360"/>
        </w:sectPr>
      </w:pPr>
      <w:r>
        <w:rPr>
          <w:sz w:val="24"/>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bookmarkEnd w:id="773"/>
      <w:r/>
      <w:bookmarkEnd w:id="774"/>
      <w:r>
        <w:rPr>
          <w:rFonts w:hint="eastAsia" w:ascii="宋体" w:hAnsi="宋体" w:cs="宋体"/>
          <w:szCs w:val="21"/>
          <w:highlight w:val="none"/>
        </w:rPr>
        <w:t xml:space="preserve">投标文件有关事项的澄清或者说明</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过程中，评标委员会将通过常州市政府采购业务管理平台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highlight w:val="none"/>
        </w:rPr>
        <w:t xml:space="preserve">无效投标处理</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投标文件报价出现前后不一致的，按照下列规定修正：</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招标文件对于报价修正是否另有规定：</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u w:val="single"/>
        </w:rPr>
      </w:pPr>
      <w:r>
        <w:rPr>
          <w:rFonts w:hint="eastAsia" w:ascii="宋体" w:hAnsi="宋体" w:cs="宋体"/>
          <w:szCs w:val="21"/>
          <w:highlight w:val="none"/>
        </w:rPr>
        <w:t xml:space="preserve">□有，具体规定为：______________</w:t>
      </w:r>
      <w:r>
        <w:rPr>
          <w:rFonts w:hint="eastAsia" w:ascii="宋体" w:hAnsi="宋体" w:cs="宋体"/>
          <w:szCs w:val="21"/>
          <w:highlight w:val="none"/>
          <w:u w:val="single"/>
        </w:rPr>
      </w:r>
      <w:r/>
    </w:p>
    <w:p>
      <w:pPr>
        <w:pStyle w:val="1030"/>
        <w:ind w:left="2035"/>
        <w:spacing w:line="440" w:lineRule="exact"/>
        <w:tabs>
          <w:tab w:val="left" w:pos="1080" w:leader="none"/>
          <w:tab w:val="left" w:pos="1589" w:leader="none"/>
          <w:tab w:val="left" w:pos="2035" w:leader="none"/>
          <w:tab w:val="left" w:pos="2114"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无，按下述2.4.2-2.4.7项规定修正。</w:t>
      </w:r>
      <w:r>
        <w:rPr>
          <w:rFonts w:hint="eastAsia" w:ascii="宋体" w:hAnsi="宋体" w:cs="宋体"/>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投标文件中开标一览表（报价表）内容与投标文件中相应内容不一致的，以开标一览表（报价表）为准；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大写金额和小写金额不一致的，以大写金额为准；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单价金额小数点或者百分比有明显错位的，以开标一览表的总价为准，并修改单价；</w:t>
      </w:r>
      <w:r>
        <w:rPr>
          <w:rFonts w:hint="eastAsia" w:ascii="宋体" w:hAnsi="宋体" w:cs="宋体"/>
          <w:color w:val="000000"/>
          <w:szCs w:val="21"/>
          <w:highlight w:val="none"/>
        </w:rPr>
      </w:r>
      <w:r/>
    </w:p>
    <w:p>
      <w:pPr>
        <w:pStyle w:val="1030"/>
        <w:numPr>
          <w:ilvl w:val="2"/>
          <w:numId w:val="12"/>
        </w:numPr>
        <w:ind w:left="2035"/>
        <w:spacing w:line="440" w:lineRule="exact"/>
        <w:tabs>
          <w:tab w:val="left" w:pos="1980" w:leader="none"/>
          <w:tab w:val="left" w:pos="2035" w:leader="none"/>
          <w:tab w:val="left" w:pos="2114" w:leader="none"/>
          <w:tab w:val="left" w:pos="2977"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总价金额与按单价汇总金额不一致的，以单价金额计算结果为准。</w:t>
      </w:r>
      <w:r>
        <w:rPr>
          <w:rFonts w:hint="eastAsia" w:ascii="宋体" w:hAnsi="宋体" w:cs="宋体"/>
          <w:color w:val="000000"/>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 w:val="left" w:pos="2114" w:leader="none"/>
        </w:tabs>
        <w:rPr>
          <w:rFonts w:hint="eastAsia" w:ascii="宋体" w:hAnsi="宋体" w:cs="宋体"/>
          <w:szCs w:val="21"/>
          <w:highlight w:val="none"/>
        </w:rPr>
      </w:pPr>
      <w:r>
        <w:rPr>
          <w:rFonts w:hint="eastAsia" w:ascii="宋体" w:hAnsi="宋体" w:cs="宋体"/>
          <w:szCs w:val="21"/>
          <w:highlight w:val="none"/>
        </w:rPr>
        <w:t xml:space="preserve">同时出现两种以上不一致的，按照前款规定的顺序修正。修正后的报价经投标人书面确认后产生约束力，投标人不确认的，其</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对于未预留份额专门面向中小企业采购的采购项目，以及预留份额项目中的非预留部分采购包，对</w:t>
      </w:r>
      <w:r>
        <w:rPr>
          <w:rFonts w:hint="eastAsia" w:ascii="宋体" w:hAnsi="宋体" w:cs="宋体"/>
          <w:b/>
          <w:szCs w:val="21"/>
          <w:highlight w:val="none"/>
        </w:rPr>
        <w:t xml:space="preserve">小微企业</w:t>
      </w:r>
      <w:r>
        <w:rPr>
          <w:rFonts w:hint="eastAsia" w:ascii="宋体" w:hAnsi="宋体" w:cs="宋体"/>
          <w:szCs w:val="21"/>
          <w:highlight w:val="none"/>
        </w:rPr>
        <w:t xml:space="preserve">报价给予</w:t>
      </w:r>
      <w:r>
        <w:rPr>
          <w:rFonts w:hint="eastAsia" w:ascii="宋体" w:hAnsi="宋体" w:cs="宋体"/>
          <w:szCs w:val="21"/>
          <w:highlight w:val="none"/>
          <w:u w:val="single"/>
        </w:rPr>
        <w:t xml:space="preserve">20</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对于未预留份额专门面向中小企业采购的采购项目，以及预留份额项目中的非预留部分采购包，且接受大中型企业与</w:t>
      </w:r>
      <w:r>
        <w:rPr>
          <w:rFonts w:hint="eastAsia" w:ascii="宋体" w:hAnsi="宋体" w:cs="宋体"/>
          <w:b/>
          <w:szCs w:val="21"/>
          <w:highlight w:val="none"/>
        </w:rPr>
        <w:t xml:space="preserve">小微企业</w:t>
      </w:r>
      <w:r>
        <w:rPr>
          <w:rFonts w:hint="eastAsia" w:ascii="宋体" w:hAnsi="宋体" w:cs="宋体"/>
          <w:szCs w:val="21"/>
          <w:highlight w:val="none"/>
        </w:rPr>
        <w:t xml:space="preserve">组成联合体或者允许大中型企业向一家或者多家</w:t>
      </w:r>
      <w:r>
        <w:rPr>
          <w:rFonts w:hint="eastAsia" w:ascii="宋体" w:hAnsi="宋体" w:cs="宋体"/>
          <w:b/>
          <w:szCs w:val="21"/>
          <w:highlight w:val="none"/>
        </w:rPr>
        <w:t xml:space="preserve">小微企业</w:t>
      </w:r>
      <w:r>
        <w:rPr>
          <w:rFonts w:hint="eastAsia" w:ascii="宋体" w:hAnsi="宋体" w:cs="宋体"/>
          <w:szCs w:val="21"/>
          <w:highlight w:val="none"/>
        </w:rPr>
        <w:t xml:space="preserve">分包的采购项目，对于联合协议或者分包意向协议约定</w:t>
      </w:r>
      <w:r>
        <w:rPr>
          <w:rFonts w:hint="eastAsia" w:ascii="宋体" w:hAnsi="宋体" w:cs="宋体"/>
          <w:b/>
          <w:szCs w:val="21"/>
          <w:highlight w:val="none"/>
        </w:rPr>
        <w:t xml:space="preserve">小微企业</w:t>
      </w:r>
      <w:r>
        <w:rPr>
          <w:rFonts w:hint="eastAsia" w:ascii="宋体" w:hAnsi="宋体" w:cs="宋体"/>
          <w:szCs w:val="21"/>
          <w:highlight w:val="none"/>
        </w:rPr>
        <w:t xml:space="preserve">的合同份额占到合同总金额 30%以上的联合体或者大中型企业的报价给予</w:t>
      </w:r>
      <w:r>
        <w:rPr>
          <w:rFonts w:hint="eastAsia" w:ascii="宋体" w:hAnsi="宋体" w:cs="宋体"/>
          <w:szCs w:val="21"/>
          <w:highlight w:val="none"/>
          <w:u w:val="single"/>
        </w:rPr>
        <w:t xml:space="preserve">3</w:t>
      </w:r>
      <w:r>
        <w:rPr>
          <w:rFonts w:hint="eastAsia" w:ascii="宋体" w:hAnsi="宋体" w:cs="宋体"/>
          <w:szCs w:val="21"/>
          <w:highlight w:val="none"/>
        </w:rPr>
        <w:t xml:space="preserve">%的扣除，用扣除后的价格参加评审。</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组成联合体或者接受分包的小微企业与联合体内其他企业、分包企业之间存在直接控股、管理关系的，不享受价格扣除优惠政策。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价格扣除比例对小型企业和微型企业同等对待，不作区分。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color w:val="000000"/>
          <w:szCs w:val="21"/>
          <w:highlight w:val="none"/>
        </w:rPr>
        <w:t xml:space="preserve">中小企业参加政府采购活动，应当按照招标文件给定的格式出具《中小企业声明函》，否则不得享受相关中小企业扶持政策。</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残疾人福利性单位按招标文件要求提供了《残疾人福利性单位声明函》（见附件）的，视同小微企业。</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2014" w:leader="none"/>
        </w:tabs>
        <w:rPr>
          <w:rFonts w:hint="eastAsia" w:ascii="宋体" w:hAnsi="宋体" w:cs="宋体"/>
          <w:szCs w:val="21"/>
          <w:highlight w:val="none"/>
        </w:rPr>
      </w:pPr>
      <w:r>
        <w:rPr>
          <w:rFonts w:hint="eastAsia" w:ascii="宋体" w:hAnsi="宋体" w:cs="宋体"/>
          <w:szCs w:val="21"/>
          <w:highlight w:val="none"/>
        </w:rPr>
        <w:t xml:space="preserve">若投标人同时属于小型或微型企业、监狱企业、残疾人福利性单位中的两种及以上，将不重复享受小微企业价格扣减的优惠政策。</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评审过程中出现下列情形之一的，</w:t>
      </w:r>
      <w:r>
        <w:rPr>
          <w:rFonts w:hint="eastAsia" w:ascii="宋体" w:hAnsi="宋体" w:cs="宋体"/>
          <w:b/>
          <w:bCs/>
          <w:color w:val="0000ff"/>
          <w:szCs w:val="21"/>
          <w:highlight w:val="none"/>
        </w:rPr>
        <w:t xml:space="preserve">评标委员会</w:t>
      </w:r>
      <w:r>
        <w:rPr>
          <w:rFonts w:hint="eastAsia" w:ascii="宋体" w:hAnsi="宋体" w:eastAsia="宋体" w:cs="宋体"/>
          <w:b/>
          <w:bCs/>
          <w:color w:val="0000ff"/>
          <w:szCs w:val="21"/>
          <w:highlight w:val="none"/>
          <w:lang w:val="en-US" w:eastAsia="zh-CN"/>
        </w:rPr>
        <w:t xml:space="preserve">应当启动异常低价响应审查程序：</w:t>
      </w:r>
      <w:r>
        <w:rPr>
          <w:rFonts w:hint="eastAsia" w:ascii="宋体" w:hAnsi="宋体" w:eastAsia="宋体" w:cs="宋体"/>
          <w:b/>
          <w:bCs/>
          <w:color w:val="0000ff"/>
          <w:szCs w:val="21"/>
          <w:highlight w:val="none"/>
          <w:lang w:val="en-US" w:eastAsia="zh-CN"/>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投标报价低于采购项目预算50%的，即投标报价&lt;采购项目预算×50%；</w:t>
      </w:r>
      <w:r>
        <w:rPr>
          <w:rFonts w:hint="eastAsia" w:ascii="宋体" w:hAnsi="宋体" w:eastAsia="宋体" w:cs="宋体"/>
          <w:b/>
          <w:bCs/>
          <w:color w:val="0000ff"/>
          <w:szCs w:val="21"/>
          <w:highlight w:val="none"/>
          <w:lang w:val="en-US" w:eastAsia="zh-CN"/>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b/>
          <w:bCs/>
          <w:color w:val="0000ff"/>
          <w:szCs w:val="21"/>
          <w:highlight w:val="none"/>
          <w:lang w:val="en-US" w:eastAsia="zh-CN"/>
        </w:rPr>
      </w:pPr>
      <w:r>
        <w:rPr>
          <w:rFonts w:hint="eastAsia" w:ascii="宋体" w:hAnsi="宋体" w:eastAsia="宋体" w:cs="宋体"/>
          <w:b/>
          <w:bCs/>
          <w:color w:val="0000ff"/>
          <w:szCs w:val="21"/>
          <w:highlight w:val="none"/>
          <w:lang w:val="en-US" w:eastAsia="zh-CN"/>
        </w:rPr>
        <w:t xml:space="preserve">投标报价低于采购项目最高限价45%的，即投标报价&lt;采购项目最高限价×45%；</w:t>
      </w:r>
      <w:r>
        <w:rPr>
          <w:rFonts w:hint="eastAsia" w:ascii="宋体" w:hAnsi="宋体" w:eastAsia="宋体" w:cs="宋体"/>
          <w:b/>
          <w:bCs/>
          <w:color w:val="0000ff"/>
          <w:szCs w:val="21"/>
          <w:highlight w:val="none"/>
          <w:lang w:val="en-US" w:eastAsia="zh-CN"/>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eastAsia="宋体" w:cs="宋体"/>
          <w:b/>
          <w:bCs/>
          <w:color w:val="0000ff"/>
          <w:szCs w:val="21"/>
          <w:highlight w:val="none"/>
          <w:lang w:val="en-US" w:eastAsia="zh-CN"/>
        </w:rPr>
      </w:pPr>
      <w:r>
        <w:rPr>
          <w:rFonts w:hint="eastAsia" w:ascii="宋体" w:hAnsi="宋体" w:cs="宋体"/>
          <w:b/>
          <w:bCs/>
          <w:color w:val="0000ff"/>
          <w:szCs w:val="21"/>
          <w:highlight w:val="none"/>
        </w:rPr>
        <w:t xml:space="preserve">评标委员会</w:t>
      </w:r>
      <w:r>
        <w:rPr>
          <w:rFonts w:hint="eastAsia" w:ascii="宋体" w:hAnsi="宋体" w:eastAsia="宋体" w:cs="宋体"/>
          <w:b/>
          <w:bCs/>
          <w:color w:val="0000ff"/>
          <w:szCs w:val="21"/>
          <w:highlight w:val="none"/>
          <w:lang w:val="en-US" w:eastAsia="zh-CN"/>
        </w:rPr>
        <w:t xml:space="preserve">认定的投标人报价过低、有可能影响产品质量或者不能诚信履约的其他情形。</w:t>
      </w:r>
      <w:r>
        <w:rPr>
          <w:rFonts w:hint="eastAsia" w:ascii="宋体" w:hAnsi="宋体" w:eastAsia="宋体" w:cs="宋体"/>
          <w:b/>
          <w:bCs/>
          <w:color w:val="0000ff"/>
          <w:szCs w:val="21"/>
          <w:highlight w:val="none"/>
          <w:lang w:val="en-US" w:eastAsia="zh-CN"/>
        </w:rPr>
      </w:r>
      <w:r/>
    </w:p>
    <w:p>
      <w:pPr>
        <w:pStyle w:val="1030"/>
        <w:numPr>
          <w:ilvl w:val="1"/>
          <w:numId w:val="12"/>
        </w:numPr>
        <w:ind w:left="1077" w:hanging="720"/>
        <w:spacing w:line="440" w:lineRule="exact"/>
        <w:tabs>
          <w:tab w:val="left" w:pos="1080" w:leader="none"/>
          <w:tab w:val="left" w:pos="1589" w:leader="none"/>
        </w:tabs>
        <w:rPr>
          <w:rFonts w:hint="eastAsia" w:ascii="宋体" w:hAnsi="宋体" w:eastAsia="宋体" w:cs="宋体"/>
          <w:b/>
          <w:bCs/>
          <w:color w:val="0000ff"/>
          <w:szCs w:val="21"/>
          <w:highlight w:val="none"/>
        </w:rPr>
      </w:pPr>
      <w:r>
        <w:rPr>
          <w:rFonts w:hint="eastAsia" w:ascii="宋体" w:hAnsi="宋体" w:eastAsia="宋体" w:cs="宋体"/>
          <w:b/>
          <w:bCs/>
          <w:color w:val="0000ff"/>
          <w:szCs w:val="21"/>
          <w:highlight w:val="none"/>
          <w:lang w:val="en-US" w:eastAsia="zh-CN"/>
        </w:rPr>
        <w:t xml:space="preserve">启动异常低价响应审查后，评标委员会应当要求相关投标人在评标现场合理的时间</w:t>
      </w:r>
      <w:r>
        <w:rPr>
          <w:rFonts w:hint="eastAsia" w:ascii="宋体" w:hAnsi="宋体" w:eastAsia="宋体" w:cs="宋体"/>
          <w:b/>
          <w:bCs/>
          <w:color w:val="0000ff"/>
          <w:szCs w:val="21"/>
          <w:highlight w:val="none"/>
          <w:lang w:val="en-US" w:eastAsia="zh-CN"/>
        </w:rPr>
        <w:t xml:space="preserve">（20分钟）</w:t>
      </w:r>
      <w:r>
        <w:rPr>
          <w:rFonts w:hint="eastAsia" w:ascii="宋体" w:hAnsi="宋体" w:eastAsia="宋体" w:cs="宋体"/>
          <w:b/>
          <w:bCs/>
          <w:color w:val="0000ff"/>
          <w:szCs w:val="21"/>
          <w:highlight w:val="none"/>
          <w:lang w:val="en-US" w:eastAsia="zh-CN"/>
        </w:rPr>
        <w:t xml:space="preserve">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响应处理。审查相关情况应当在评审报告中进行记录。</w:t>
      </w:r>
      <w:r>
        <w:rPr>
          <w:rFonts w:hint="eastAsia" w:ascii="宋体" w:hAnsi="宋体" w:eastAsia="宋体" w:cs="宋体"/>
          <w:b/>
          <w:bCs/>
          <w:color w:val="0000ff"/>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投标文件的比较和评价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评标方法和评标标准</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本项目采用的评标方法为：</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ascii="宋体" w:hAnsi="宋体"/>
          <w:szCs w:val="21"/>
          <w:highlight w:val="none"/>
        </w:rPr>
        <w:t xml:space="preserve">■</w:t>
      </w:r>
      <w:r>
        <w:rPr>
          <w:rFonts w:hint="eastAsia" w:ascii="宋体" w:hAnsi="宋体" w:cs="宋体"/>
          <w:szCs w:val="21"/>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highlight w:val="none"/>
        </w:rPr>
      </w:r>
      <w:r/>
    </w:p>
    <w:p>
      <w:pPr>
        <w:pStyle w:val="1030"/>
        <w:ind w:left="1985"/>
        <w:spacing w:line="440" w:lineRule="exact"/>
        <w:tabs>
          <w:tab w:val="left" w:pos="900" w:leader="none"/>
          <w:tab w:val="left" w:pos="1589" w:leader="none"/>
          <w:tab w:val="left" w:pos="1701" w:leader="none"/>
        </w:tabs>
        <w:rPr>
          <w:rFonts w:hint="eastAsia" w:ascii="宋体" w:hAnsi="宋体" w:cs="宋体"/>
          <w:szCs w:val="21"/>
          <w:highlight w:val="none"/>
        </w:rPr>
      </w:pPr>
      <w:r>
        <w:rPr>
          <w:rFonts w:hint="eastAsia" w:ascii="宋体" w:hAnsi="宋体" w:cs="宋体"/>
          <w:szCs w:val="21"/>
          <w:highlight w:val="none"/>
        </w:rPr>
        <w:t xml:space="preserve">□最低评标价法，指投标文件满足招标文件全部实质性要求，且投标报价最低的投标人为中标候选人的评标方法。</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highlight w:val="none"/>
        </w:rPr>
        <w:t xml:space="preserve">投标无效</w:t>
      </w:r>
      <w:r>
        <w:rPr>
          <w:rFonts w:hint="eastAsia" w:ascii="宋体" w:hAnsi="宋体" w:cs="宋体"/>
          <w:szCs w:val="21"/>
          <w:highlight w:val="none"/>
        </w:rPr>
        <w:t xml:space="preserve">。</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□随机抽取</w:t>
      </w:r>
      <w:r>
        <w:rPr>
          <w:rFonts w:hint="eastAsia" w:ascii="宋体" w:hAnsi="宋体" w:cs="宋体"/>
          <w:szCs w:val="21"/>
          <w:highlight w:val="none"/>
        </w:rPr>
      </w:r>
      <w:r/>
    </w:p>
    <w:p>
      <w:pPr>
        <w:pStyle w:val="1030"/>
        <w:ind w:left="2035"/>
        <w:spacing w:line="440" w:lineRule="exact"/>
        <w:tabs>
          <w:tab w:val="left" w:pos="1080" w:leader="none"/>
          <w:tab w:val="left" w:pos="1589" w:leader="none"/>
          <w:tab w:val="left" w:pos="2035" w:leader="none"/>
        </w:tabs>
        <w:rPr>
          <w:rFonts w:hint="eastAsia" w:ascii="宋体" w:hAnsi="宋体" w:cs="宋体"/>
          <w:szCs w:val="21"/>
          <w:highlight w:val="none"/>
          <w:u w:val="single"/>
        </w:rPr>
      </w:pPr>
      <w:r>
        <w:rPr>
          <w:rFonts w:hint="eastAsia" w:ascii="宋体" w:hAnsi="宋体" w:cs="宋体"/>
          <w:szCs w:val="21"/>
          <w:highlight w:val="none"/>
        </w:rPr>
        <w:t xml:space="preserve">□其他方式，具体要求：_____</w:t>
      </w:r>
      <w:r>
        <w:rPr>
          <w:rFonts w:hint="eastAsia" w:ascii="宋体" w:hAnsi="宋体" w:cs="宋体"/>
          <w:szCs w:val="21"/>
          <w:highlight w:val="none"/>
          <w:u w:val="singl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非政府强制采购的节能产品或环境标志产品，依据品目清单和认证证书实施政府优先采购。优先采购的具体规定（如涉及）/。</w:t>
      </w:r>
      <w:r>
        <w:rPr>
          <w:rFonts w:hint="eastAsia" w:ascii="宋体" w:hAnsi="宋体" w:cs="宋体"/>
          <w:szCs w:val="21"/>
          <w:highlight w:val="none"/>
        </w:rPr>
      </w:r>
      <w:r/>
    </w:p>
    <w:p>
      <w:pPr>
        <w:pStyle w:val="1030"/>
        <w:numPr>
          <w:ilvl w:val="2"/>
          <w:numId w:val="12"/>
        </w:numPr>
        <w:ind w:left="2035"/>
        <w:spacing w:line="440" w:lineRule="exact"/>
        <w:tabs>
          <w:tab w:val="left" w:pos="1080" w:leader="none"/>
          <w:tab w:val="left" w:pos="1589" w:leader="none"/>
          <w:tab w:val="left" w:pos="1980" w:leader="none"/>
          <w:tab w:val="left" w:pos="2035" w:leader="none"/>
        </w:tabs>
        <w:rPr>
          <w:rFonts w:hint="eastAsia" w:ascii="宋体" w:hAnsi="宋体" w:cs="宋体"/>
          <w:szCs w:val="21"/>
          <w:highlight w:val="none"/>
        </w:rPr>
      </w:pPr>
      <w:r>
        <w:rPr>
          <w:rFonts w:hint="eastAsia" w:ascii="宋体" w:hAnsi="宋体" w:cs="宋体"/>
          <w:szCs w:val="21"/>
          <w:highlight w:val="none"/>
        </w:rPr>
        <w:t xml:space="preserve">关于无线局域网认证产品政府采购清单中的产品，优先采购的具体规定（如涉及）/。</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确定</w:t>
      </w:r>
      <w:bookmarkStart w:id="790" w:name="_Toc127151747"/>
      <w:r/>
      <w:bookmarkStart w:id="791" w:name="_Toc226965736"/>
      <w:r/>
      <w:bookmarkStart w:id="792" w:name="_Toc150509297"/>
      <w:r/>
      <w:bookmarkStart w:id="793" w:name="_Toc151193644"/>
      <w:r/>
      <w:bookmarkStart w:id="794" w:name="_Toc164229387"/>
      <w:r/>
      <w:bookmarkStart w:id="795" w:name="_Toc164351640"/>
      <w:r/>
      <w:bookmarkStart w:id="796" w:name="_Toc520356170"/>
      <w:r/>
      <w:bookmarkStart w:id="797" w:name="_Toc195842911"/>
      <w:r/>
      <w:bookmarkStart w:id="798" w:name="_Toc164608815"/>
      <w:r/>
      <w:bookmarkStart w:id="799" w:name="_Toc151190173"/>
      <w:r/>
      <w:bookmarkStart w:id="800" w:name="_Toc305158814"/>
      <w:r/>
      <w:bookmarkStart w:id="801" w:name="_Toc226965819"/>
      <w:r/>
      <w:bookmarkStart w:id="802" w:name="_Toc305158888"/>
      <w:r/>
      <w:bookmarkStart w:id="803" w:name="_Toc150774751"/>
      <w:r/>
      <w:bookmarkStart w:id="804" w:name="_Toc264969236"/>
      <w:r/>
      <w:bookmarkStart w:id="805" w:name="_Toc151193716"/>
      <w:r/>
      <w:bookmarkStart w:id="806" w:name="_Toc151193934"/>
      <w:r/>
      <w:bookmarkStart w:id="807" w:name="_Toc142311048"/>
      <w:r/>
      <w:bookmarkStart w:id="808" w:name="_Toc164608660"/>
      <w:r/>
      <w:bookmarkStart w:id="809" w:name="_Toc226309790"/>
      <w:r/>
      <w:bookmarkStart w:id="810" w:name="_Toc127161460"/>
      <w:r/>
      <w:bookmarkStart w:id="811" w:name="_Toc150480784"/>
      <w:r/>
      <w:bookmarkStart w:id="812" w:name="_Toc164229241"/>
      <w:r/>
      <w:bookmarkStart w:id="813" w:name="_Toc151193860"/>
      <w:r/>
      <w:bookmarkStart w:id="814" w:name="_Toc151193788"/>
      <w:r/>
      <w:bookmarkStart w:id="815" w:name="_Toc226337242"/>
      <w:r/>
      <w:bookmarkStart w:id="816" w:name="_Toc127151546"/>
      <w:r/>
      <w:bookmarkStart w:id="817" w:name="_Ref467307010"/>
      <w:r/>
      <w:bookmarkStart w:id="818" w:name="_Toc265228384"/>
      <w:r/>
      <w:bookmarkStart w:id="819" w:name="_Toc149720839"/>
      <w:r/>
      <w:bookmarkStart w:id="820" w:name="_Toc150774646"/>
      <w:r>
        <w:rPr>
          <w:rFonts w:hint="eastAsia" w:ascii="宋体" w:hAnsi="宋体" w:cs="宋体"/>
          <w:szCs w:val="21"/>
          <w:highlight w:val="none"/>
        </w:rPr>
        <w:t xml:space="preserve">中标候选人名单</w:t>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szCs w:val="21"/>
          <w:highlight w:val="none"/>
        </w:rPr>
        <w:t xml:space="preserve">■</w:t>
      </w:r>
      <w:r>
        <w:rPr>
          <w:rFonts w:hAnsi="宋体" w:cs="宋体"/>
          <w:szCs w:val="21"/>
          <w:highlight w:val="none"/>
        </w:rPr>
        <w:t xml:space="preserve">随机抽取</w:t>
      </w:r>
      <w:r>
        <w:rPr>
          <w:rFonts w:hAnsi="宋体" w:cs="宋体"/>
          <w:szCs w:val="21"/>
          <w:highlight w:val="none"/>
        </w:rPr>
      </w:r>
      <w:r/>
    </w:p>
    <w:p>
      <w:pPr>
        <w:pStyle w:val="1071"/>
        <w:ind w:left="993" w:firstLine="119"/>
        <w:spacing w:line="440" w:lineRule="exact"/>
        <w:tabs>
          <w:tab w:val="left" w:pos="900" w:leader="none"/>
          <w:tab w:val="left" w:pos="2127" w:leader="none"/>
        </w:tabs>
        <w:rPr>
          <w:rFonts w:hAnsi="宋体" w:cs="宋体"/>
          <w:szCs w:val="21"/>
          <w:highlight w:val="none"/>
        </w:rPr>
      </w:pPr>
      <w:r>
        <w:rPr>
          <w:rFonts w:hAnsi="宋体" w:cs="宋体"/>
          <w:szCs w:val="21"/>
          <w:highlight w:val="none"/>
        </w:rPr>
        <w:t xml:space="preserve">□其他方式，具体要求：_____</w:t>
      </w:r>
      <w:r>
        <w:rPr>
          <w:rFonts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若有多个投标人得分最高且报价相同，则由采购人随机抽取确定中标人。评分分值计算保留小数点后两位，第三位四舍五入。</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评标委员会要对评分汇总情况进行复核，特别是对排名第一的、报价最低的、投标或响应文件被认定为无效的情形进行重点复核。</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highlight w:val="none"/>
        </w:rPr>
      </w:r>
      <w:r/>
    </w:p>
    <w:p>
      <w:pPr>
        <w:pStyle w:val="1030"/>
        <w:numPr>
          <w:ilvl w:val="0"/>
          <w:numId w:val="12"/>
        </w:numPr>
        <w:spacing w:line="440" w:lineRule="exact"/>
        <w:tabs>
          <w:tab w:val="left" w:pos="360" w:leader="none"/>
          <w:tab w:val="left" w:pos="900" w:leader="none"/>
        </w:tabs>
        <w:rPr>
          <w:rFonts w:hint="eastAsia" w:ascii="宋体" w:hAnsi="宋体" w:cs="宋体"/>
          <w:szCs w:val="21"/>
          <w:highlight w:val="none"/>
        </w:rPr>
        <w:outlineLvl w:val="1"/>
      </w:pPr>
      <w:r>
        <w:rPr>
          <w:rFonts w:hint="eastAsia" w:ascii="宋体" w:hAnsi="宋体" w:cs="宋体"/>
          <w:szCs w:val="21"/>
          <w:highlight w:val="none"/>
        </w:rPr>
        <w:t xml:space="preserve">报告违法行为</w:t>
      </w:r>
      <w:r>
        <w:rPr>
          <w:rFonts w:hint="eastAsia" w:ascii="宋体" w:hAnsi="宋体" w:cs="宋体"/>
          <w:szCs w:val="21"/>
          <w:highlight w:val="none"/>
        </w:rPr>
      </w:r>
      <w:r/>
    </w:p>
    <w:p>
      <w:pPr>
        <w:pStyle w:val="1030"/>
        <w:numPr>
          <w:ilvl w:val="1"/>
          <w:numId w:val="12"/>
        </w:numPr>
        <w:ind w:left="1077" w:hanging="720"/>
        <w:spacing w:line="440" w:lineRule="exact"/>
        <w:tabs>
          <w:tab w:val="left" w:pos="1080" w:leader="none"/>
          <w:tab w:val="left" w:pos="1589" w:leader="none"/>
        </w:tabs>
        <w:rPr>
          <w:rFonts w:hint="eastAsia" w:ascii="宋体" w:hAnsi="宋体" w:cs="宋体"/>
          <w:szCs w:val="21"/>
          <w:highlight w:val="none"/>
        </w:rPr>
      </w:pPr>
      <w:r>
        <w:rPr>
          <w:rFonts w:hint="eastAsia" w:ascii="宋体" w:hAnsi="宋体" w:cs="宋体"/>
          <w:szCs w:val="21"/>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highlight w:val="none"/>
        </w:rPr>
      </w:r>
      <w:r/>
    </w:p>
    <w:p>
      <w:pPr>
        <w:pStyle w:val="1030"/>
        <w:jc w:val="left"/>
        <w:spacing w:line="360" w:lineRule="auto"/>
        <w:widowControl/>
        <w:rPr>
          <w:rFonts w:hint="eastAsia" w:ascii="宋体" w:hAnsi="宋体" w:cs="宋体"/>
          <w:b/>
          <w:szCs w:val="21"/>
          <w:highlight w:val="none"/>
        </w:rPr>
      </w:pPr>
      <w:r>
        <w:rPr>
          <w:rFonts w:hint="eastAsia" w:ascii="宋体" w:hAnsi="宋体" w:cs="宋体"/>
          <w:b/>
          <w:szCs w:val="21"/>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r>
      <w:r/>
    </w:p>
    <w:p>
      <w:pPr>
        <w:pStyle w:val="1030"/>
        <w:jc w:val="both"/>
        <w:spacing w:line="360" w:lineRule="auto"/>
        <w:tabs>
          <w:tab w:val="left" w:pos="360" w:leader="none"/>
          <w:tab w:val="left" w:pos="900" w:leader="none"/>
        </w:tabs>
        <w:rPr>
          <w:b/>
          <w:sz w:val="24"/>
          <w:highlight w:val="none"/>
        </w:rPr>
        <w:outlineLvl w:val="1"/>
      </w:pPr>
      <w:r>
        <w:rPr>
          <w:b/>
          <w:sz w:val="24"/>
          <w:highlight w:val="none"/>
        </w:rPr>
      </w:r>
      <w:r/>
    </w:p>
    <w:p>
      <w:pPr>
        <w:pStyle w:val="1030"/>
        <w:jc w:val="center"/>
        <w:spacing w:line="360" w:lineRule="auto"/>
        <w:tabs>
          <w:tab w:val="left" w:pos="360" w:leader="none"/>
          <w:tab w:val="left" w:pos="900" w:leader="none"/>
        </w:tabs>
        <w:rPr>
          <w:b/>
          <w:sz w:val="24"/>
          <w:highlight w:val="none"/>
        </w:rPr>
        <w:outlineLvl w:val="1"/>
      </w:pPr>
      <w:r>
        <w:rPr>
          <w:b/>
          <w:sz w:val="24"/>
          <w:highlight w:val="none"/>
        </w:rPr>
        <w:br w:type="page" w:clear="all"/>
      </w:r>
      <w:r>
        <w:rPr>
          <w:b/>
          <w:sz w:val="24"/>
          <w:highlight w:val="none"/>
        </w:rPr>
        <w:t xml:space="preserve">二、评标标准</w:t>
      </w:r>
      <w:r>
        <w:rPr>
          <w:b/>
          <w:sz w:val="24"/>
          <w:highlight w:val="none"/>
        </w:rPr>
      </w:r>
      <w:r/>
    </w:p>
    <w:tbl>
      <w:tblPr>
        <w:tblpPr w:horzAnchor="page" w:tblpXSpec="center" w:vertAnchor="text" w:tblpY="394" w:leftFromText="180" w:topFromText="0" w:rightFromText="180" w:bottomFromText="0"/>
        <w:tblW w:w="99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26"/>
        <w:gridCol w:w="700"/>
        <w:gridCol w:w="4523"/>
        <w:gridCol w:w="702"/>
        <w:gridCol w:w="702"/>
        <w:gridCol w:w="702"/>
        <w:gridCol w:w="702"/>
      </w:tblGrid>
      <w:tr>
        <w:trPr/>
        <w:tc>
          <w:tcPr>
            <w:tcW w:w="835"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序号</w:t>
            </w:r>
            <w:r>
              <w:rPr>
                <w:rFonts w:hint="eastAsia"/>
                <w:b/>
                <w:bCs/>
                <w:szCs w:val="21"/>
                <w:highlight w:val="none"/>
                <w:lang w:bidi="ar"/>
              </w:rPr>
            </w:r>
            <w:r/>
          </w:p>
        </w:tc>
        <w:tc>
          <w:tcPr>
            <w:tcW w:w="1126"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评分因素</w:t>
            </w:r>
            <w:r>
              <w:rPr>
                <w:rFonts w:hint="eastAsia"/>
                <w:b/>
                <w:bCs/>
                <w:szCs w:val="21"/>
                <w:highlight w:val="none"/>
                <w:lang w:bidi="ar"/>
              </w:rPr>
            </w:r>
            <w:r/>
          </w:p>
        </w:tc>
        <w:tc>
          <w:tcPr>
            <w:tcW w:w="700"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b/>
                <w:bCs/>
                <w:szCs w:val="21"/>
                <w:highlight w:val="none"/>
                <w:lang w:bidi="ar"/>
              </w:rPr>
              <w:t xml:space="preserve">分值</w:t>
            </w:r>
            <w:r>
              <w:rPr>
                <w:rFonts w:hint="eastAsia"/>
                <w:b/>
                <w:bCs/>
                <w:szCs w:val="21"/>
                <w:highlight w:val="none"/>
                <w:lang w:bidi="ar"/>
              </w:rPr>
            </w:r>
            <w:r/>
          </w:p>
        </w:tc>
        <w:tc>
          <w:tcPr>
            <w:tcW w:w="4523" w:type="dxa"/>
            <w:vAlign w:val="center"/>
            <w:textDirection w:val="lrTb"/>
            <w:noWrap w:val="false"/>
          </w:tcPr>
          <w:p>
            <w:pPr>
              <w:pStyle w:val="1030"/>
              <w:jc w:val="center"/>
              <w:widowControl/>
              <w:rPr>
                <w:rFonts w:hint="eastAsia"/>
                <w:b/>
                <w:bCs/>
                <w:szCs w:val="21"/>
                <w:highlight w:val="none"/>
                <w:lang w:bidi="ar"/>
              </w:rPr>
              <w:framePr w:vAnchor="text" w:hAnchor="page" w:xAlign="center" w:y="394"/>
            </w:pPr>
            <w:r>
              <w:rPr>
                <w:rFonts w:hint="eastAsia" w:ascii="宋体" w:hAnsi="宋体" w:cs="宋体"/>
                <w:b/>
                <w:bCs/>
                <w:szCs w:val="21"/>
                <w:highlight w:val="none"/>
              </w:rPr>
              <w:t xml:space="preserve">评分标准和评审材料</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highlight w:val="none"/>
              </w:rPr>
              <w:t xml:space="preserve">最低分值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highlight w:val="none"/>
              </w:rPr>
              <w:t xml:space="preserve">最高分值</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highlight w:val="none"/>
              </w:rPr>
              <w:t xml:space="preserve">是否暗标评审</w:t>
            </w:r>
            <w:r>
              <w:rPr>
                <w:rFonts w:hint="eastAsia"/>
                <w:b/>
                <w:bCs/>
                <w:szCs w:val="21"/>
                <w:highlight w:val="none"/>
                <w:lang w:bidi="ar"/>
              </w:rPr>
            </w:r>
            <w:r/>
          </w:p>
        </w:tc>
        <w:tc>
          <w:tcPr>
            <w:tcW w:w="702" w:type="dxa"/>
            <w:vAlign w:val="center"/>
            <w:textDirection w:val="lrTb"/>
            <w:noWrap w:val="false"/>
          </w:tcPr>
          <w:p>
            <w:pPr>
              <w:pStyle w:val="1030"/>
              <w:jc w:val="center"/>
              <w:spacing w:line="400" w:lineRule="exact"/>
              <w:widowControl/>
              <w:rPr>
                <w:rFonts w:hint="eastAsia"/>
                <w:b/>
                <w:bCs/>
                <w:szCs w:val="21"/>
                <w:highlight w:val="none"/>
                <w:lang w:bidi="ar"/>
              </w:rPr>
              <w:framePr w:vAnchor="text" w:hAnchor="page" w:xAlign="center" w:y="394"/>
            </w:pPr>
            <w:r>
              <w:rPr>
                <w:rFonts w:hint="eastAsia" w:ascii="宋体" w:hAnsi="宋体" w:eastAsia="宋体" w:cs="宋体"/>
                <w:b/>
                <w:bCs/>
                <w:szCs w:val="21"/>
                <w:highlight w:val="none"/>
              </w:rPr>
              <w:t xml:space="preserve">是否客观分</w:t>
            </w:r>
            <w:r>
              <w:rPr>
                <w:rFonts w:hint="eastAsia"/>
                <w:b/>
                <w:bCs/>
                <w:szCs w:val="21"/>
                <w:highlight w:val="none"/>
                <w:lang w:bidi="ar"/>
              </w:rPr>
            </w:r>
            <w:r/>
          </w:p>
        </w:tc>
      </w:tr>
      <w:tr>
        <w:trPr>
          <w:trHeight w:val="90"/>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1</w:t>
            </w:r>
            <w:r>
              <w:rPr>
                <w:rFonts w:hint="eastAsia"/>
                <w:szCs w:val="21"/>
                <w:highlight w:val="none"/>
              </w:rPr>
            </w:r>
            <w:r/>
          </w:p>
        </w:tc>
        <w:tc>
          <w:tcPr>
            <w:tcW w:w="1126" w:type="dxa"/>
            <w:vAlign w:val="center"/>
            <w:textDirection w:val="lrTb"/>
            <w:noWrap w:val="false"/>
          </w:tcPr>
          <w:p>
            <w:pPr>
              <w:pStyle w:val="1030"/>
              <w:jc w:val="center"/>
              <w:spacing w:line="360" w:lineRule="auto"/>
              <w:rPr>
                <w:rFonts w:hint="eastAsia" w:ascii="宋体" w:hAnsi="宋体" w:eastAsia="宋体" w:cs="宋体"/>
                <w:color w:val="000000"/>
                <w:sz w:val="21"/>
                <w:szCs w:val="21"/>
                <w:highlight w:val="none"/>
                <w:lang w:val="en-US" w:eastAsia="zh-CN" w:bidi="ar-SA"/>
              </w:rPr>
              <w:framePr w:vAnchor="text" w:hAnchor="page" w:xAlign="center" w:y="394"/>
            </w:pPr>
            <w:r>
              <w:rPr>
                <w:rFonts w:hint="eastAsia" w:ascii="宋体" w:hAnsi="宋体" w:cs="宋体"/>
                <w:color w:val="000000"/>
                <w:szCs w:val="21"/>
                <w:highlight w:val="none"/>
                <w:lang w:eastAsia="zh-CN"/>
              </w:rPr>
              <w:t xml:space="preserve">价格分</w:t>
            </w:r>
            <w:r>
              <w:rPr>
                <w:rFonts w:hint="eastAsia" w:ascii="宋体" w:hAnsi="宋体" w:eastAsia="宋体" w:cs="宋体"/>
                <w:color w:val="000000"/>
                <w:sz w:val="21"/>
                <w:szCs w:val="21"/>
                <w:highlight w:val="none"/>
                <w:lang w:val="en-US" w:eastAsia="zh-CN" w:bidi="ar-SA"/>
              </w:rPr>
            </w:r>
            <w:r/>
          </w:p>
        </w:tc>
        <w:tc>
          <w:tcPr>
            <w:tcW w:w="700" w:type="dxa"/>
            <w:vAlign w:val="center"/>
            <w:textDirection w:val="lrTb"/>
            <w:noWrap w:val="false"/>
          </w:tcPr>
          <w:p>
            <w:pPr>
              <w:pStyle w:val="1030"/>
              <w:jc w:val="center"/>
              <w:spacing w:line="360" w:lineRule="auto"/>
              <w:rPr>
                <w:rFonts w:hint="eastAsia" w:ascii="宋体" w:hAnsi="宋体" w:eastAsia="宋体" w:cs="宋体"/>
                <w:color w:val="000000"/>
                <w:sz w:val="21"/>
                <w:szCs w:val="21"/>
                <w:highlight w:val="none"/>
                <w:lang w:val="en-US" w:eastAsia="zh-CN" w:bidi="ar-SA"/>
              </w:rPr>
              <w:framePr w:vAnchor="text" w:hAnchor="page" w:xAlign="center" w:y="394"/>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0</w:t>
            </w:r>
            <w:r>
              <w:rPr>
                <w:rFonts w:hint="eastAsia" w:ascii="宋体" w:hAnsi="宋体" w:eastAsia="宋体" w:cs="宋体"/>
                <w:color w:val="000000"/>
                <w:sz w:val="21"/>
                <w:szCs w:val="21"/>
                <w:highlight w:val="none"/>
                <w:lang w:val="en-US" w:eastAsia="zh-CN" w:bidi="ar-SA"/>
              </w:rPr>
            </w:r>
            <w:r/>
          </w:p>
        </w:tc>
        <w:tc>
          <w:tcPr>
            <w:tcW w:w="4523" w:type="dxa"/>
            <w:vAlign w:val="center"/>
            <w:textDirection w:val="lrTb"/>
            <w:noWrap w:val="false"/>
          </w:tcPr>
          <w:p>
            <w:pPr>
              <w:pStyle w:val="1030"/>
              <w:spacing w:line="360" w:lineRule="auto"/>
              <w:rPr>
                <w:rFonts w:hint="eastAsia" w:ascii="宋体" w:hAnsi="宋体" w:cs="宋体"/>
                <w:szCs w:val="21"/>
                <w:highlight w:val="none"/>
              </w:rPr>
              <w:framePr w:vAnchor="text" w:hAnchor="page" w:xAlign="center" w:y="394"/>
            </w:pPr>
            <w:r>
              <w:rPr>
                <w:rFonts w:hint="eastAsia" w:ascii="宋体" w:hAnsi="宋体" w:cs="宋体"/>
                <w:szCs w:val="21"/>
                <w:highlight w:val="none"/>
              </w:rPr>
              <w:t xml:space="preserve">满足</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文件要求且最终报价最低的报价为评标基准价，其价格分为满分。其他供应商的价格分统一按照下列公式计算：</w:t>
            </w:r>
            <w:r>
              <w:rPr>
                <w:rFonts w:hint="eastAsia" w:ascii="宋体" w:hAnsi="宋体" w:cs="宋体"/>
                <w:szCs w:val="21"/>
                <w:highlight w:val="none"/>
              </w:rPr>
            </w:r>
            <w:r/>
          </w:p>
          <w:p>
            <w:pPr>
              <w:pStyle w:val="1030"/>
              <w:spacing w:line="360" w:lineRule="auto"/>
              <w:rPr>
                <w:rFonts w:hint="eastAsia" w:ascii="宋体" w:hAnsi="宋体" w:cs="宋体"/>
                <w:sz w:val="21"/>
                <w:szCs w:val="21"/>
                <w:highlight w:val="none"/>
                <w:lang w:val="en-US" w:eastAsia="zh-CN" w:bidi="ar-SA"/>
              </w:rPr>
              <w:framePr w:vAnchor="text" w:hAnchor="page" w:xAlign="center" w:y="394"/>
            </w:pPr>
            <w:r>
              <w:rPr>
                <w:rFonts w:hint="eastAsia" w:ascii="宋体" w:hAnsi="宋体" w:cs="宋体"/>
                <w:szCs w:val="21"/>
                <w:highlight w:val="none"/>
              </w:rPr>
              <w:t xml:space="preserve">价格分得分＝（评标基准价/最终报价）×1</w:t>
            </w:r>
            <w:r>
              <w:rPr>
                <w:rFonts w:hint="eastAsia" w:ascii="宋体" w:hAnsi="宋体" w:cs="宋体"/>
                <w:szCs w:val="21"/>
                <w:highlight w:val="none"/>
                <w:lang w:val="en-US" w:eastAsia="zh-CN"/>
              </w:rPr>
              <w:t xml:space="preserve">0</w:t>
            </w:r>
            <w:r>
              <w:rPr>
                <w:rFonts w:hint="eastAsia" w:ascii="宋体" w:hAnsi="宋体" w:cs="宋体"/>
                <w:szCs w:val="21"/>
                <w:highlight w:val="none"/>
              </w:rPr>
              <w:t xml:space="preserve">。</w:t>
            </w:r>
            <w:r>
              <w:rPr>
                <w:rFonts w:hint="eastAsia" w:ascii="宋体" w:hAnsi="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auto"/>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0</w:t>
            </w:r>
            <w:r>
              <w:rPr>
                <w:rFonts w:hint="eastAsia"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auto"/>
              <w:rPr>
                <w:rFonts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10</w:t>
            </w:r>
            <w:r>
              <w:rPr>
                <w:rFonts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auto"/>
              <w:rPr>
                <w:rFonts w:hint="eastAsia" w:ascii="宋体" w:hAnsi="宋体" w:cs="宋体"/>
                <w:sz w:val="21"/>
                <w:szCs w:val="21"/>
                <w:highlight w:val="none"/>
                <w:lang w:val="en-US"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auto"/>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eastAsia="zh-CN"/>
              </w:rPr>
              <w:t xml:space="preserve">是</w:t>
            </w:r>
            <w:r>
              <w:rPr>
                <w:rFonts w:hint="eastAsia" w:ascii="宋体" w:hAnsi="宋体" w:eastAsia="宋体" w:cs="宋体"/>
                <w:sz w:val="21"/>
                <w:szCs w:val="21"/>
                <w:highlight w:val="none"/>
                <w:lang w:val="en-US" w:eastAsia="zh-CN" w:bidi="ar-SA"/>
              </w:rPr>
            </w:r>
            <w:r/>
          </w:p>
        </w:tc>
      </w:tr>
      <w:tr>
        <w:trPr>
          <w:trHeight w:val="676"/>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2</w:t>
            </w:r>
            <w:r>
              <w:rPr>
                <w:rFonts w:hint="eastAsia"/>
                <w:szCs w:val="21"/>
                <w:highlight w:val="none"/>
              </w:rPr>
            </w:r>
            <w:r/>
          </w:p>
        </w:tc>
        <w:tc>
          <w:tcPr>
            <w:tcW w:w="1126" w:type="dxa"/>
            <w:vAlign w:val="center"/>
            <w:textDirection w:val="lrTb"/>
            <w:noWrap w:val="false"/>
          </w:tcPr>
          <w:p>
            <w:pPr>
              <w:pStyle w:val="1030"/>
              <w:jc w:val="center"/>
              <w:widowControl/>
              <w:rPr>
                <w:rFonts w:hint="eastAsia"/>
                <w:szCs w:val="21"/>
                <w:highlight w:val="none"/>
                <w:lang w:bidi="ar"/>
              </w:rPr>
              <w:framePr w:vAnchor="text" w:hAnchor="page" w:xAlign="center" w:y="394"/>
            </w:pPr>
            <w:r>
              <w:rPr>
                <w:rFonts w:hint="eastAsia"/>
                <w:szCs w:val="21"/>
                <w:highlight w:val="none"/>
                <w:lang w:bidi="ar"/>
              </w:rPr>
              <w:t xml:space="preserve">主观分</w:t>
            </w:r>
            <w:r>
              <w:rPr>
                <w:rFonts w:hint="eastAsia"/>
                <w:szCs w:val="21"/>
                <w:highlight w:val="none"/>
                <w:lang w:bidi="ar"/>
              </w:rPr>
            </w:r>
            <w:r/>
          </w:p>
        </w:tc>
        <w:tc>
          <w:tcPr>
            <w:tcW w:w="700" w:type="dxa"/>
            <w:vAlign w:val="center"/>
            <w:textDirection w:val="lrTb"/>
            <w:noWrap w:val="false"/>
          </w:tcPr>
          <w:p>
            <w:pPr>
              <w:pStyle w:val="1030"/>
              <w:jc w:val="center"/>
              <w:widowControl/>
              <w:rPr>
                <w:rFonts w:eastAsia="宋体"/>
                <w:szCs w:val="21"/>
                <w:highlight w:val="none"/>
                <w:lang w:val="en-US" w:eastAsia="zh-CN" w:bidi="ar"/>
              </w:rPr>
              <w:framePr w:vAnchor="text" w:hAnchor="page" w:xAlign="center" w:y="394"/>
            </w:pPr>
            <w:r>
              <w:rPr>
                <w:rFonts w:hint="eastAsia"/>
                <w:szCs w:val="21"/>
                <w:highlight w:val="none"/>
                <w:lang w:val="en-US" w:eastAsia="zh-CN" w:bidi="ar"/>
              </w:rPr>
              <w:t xml:space="preserve">40</w:t>
            </w:r>
            <w:r>
              <w:rPr>
                <w:rFonts w:eastAsia="宋体"/>
                <w:szCs w:val="21"/>
                <w:highlight w:val="none"/>
                <w:lang w:val="en-US" w:eastAsia="zh-CN" w:bidi="ar"/>
              </w:rPr>
            </w:r>
            <w:r/>
          </w:p>
        </w:tc>
        <w:tc>
          <w:tcPr>
            <w:tcW w:w="4523" w:type="dxa"/>
            <w:vAlign w:val="center"/>
            <w:textDirection w:val="lrTb"/>
            <w:noWrap w:val="false"/>
          </w:tcPr>
          <w:p>
            <w:pPr>
              <w:pStyle w:val="1030"/>
              <w:ind w:firstLine="28"/>
              <w:jc w:val="center"/>
              <w:spacing w:line="360" w:lineRule="auto"/>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702"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r>
      <w:tr>
        <w:trPr>
          <w:trHeight w:val="90"/>
        </w:trPr>
        <w:tc>
          <w:tcPr>
            <w:tcW w:w="835" w:type="dxa"/>
            <w:vAlign w:val="center"/>
            <w:textDirection w:val="lrTb"/>
            <w:noWrap w:val="false"/>
          </w:tcPr>
          <w:p>
            <w:pPr>
              <w:pStyle w:val="1030"/>
              <w:jc w:val="center"/>
              <w:spacing w:line="360" w:lineRule="auto"/>
              <w:rPr>
                <w:rFonts w:hint="eastAsia" w:ascii="宋体" w:hAnsi="宋体" w:cs="宋体"/>
                <w:bCs/>
                <w:sz w:val="21"/>
                <w:szCs w:val="21"/>
                <w:highlight w:val="none"/>
                <w:lang w:val="en-US" w:eastAsia="zh-CN" w:bidi="ar-SA"/>
              </w:rPr>
              <w:framePr w:vAnchor="text" w:hAnchor="page" w:xAlign="center" w:y="394"/>
            </w:pPr>
            <w:r>
              <w:rPr>
                <w:rFonts w:hint="eastAsia" w:ascii="宋体" w:hAnsi="宋体" w:cs="宋体"/>
                <w:bCs/>
                <w:szCs w:val="21"/>
                <w:highlight w:val="none"/>
                <w:lang w:val="en-US" w:eastAsia="zh-CN"/>
              </w:rPr>
              <w:t xml:space="preserve">2.</w:t>
            </w:r>
            <w:r>
              <w:rPr>
                <w:rFonts w:ascii="宋体" w:hAnsi="宋体" w:cs="宋体"/>
                <w:bCs/>
                <w:szCs w:val="21"/>
                <w:highlight w:val="none"/>
              </w:rPr>
              <w:t xml:space="preserve">1</w:t>
            </w:r>
            <w:r>
              <w:rPr>
                <w:rFonts w:hint="eastAsia" w:ascii="宋体" w:hAnsi="宋体" w:cs="宋体"/>
                <w:bCs/>
                <w:sz w:val="21"/>
                <w:szCs w:val="21"/>
                <w:highlight w:val="none"/>
                <w:lang w:val="en-US" w:eastAsia="zh-CN" w:bidi="ar-SA"/>
              </w:rPr>
            </w:r>
            <w:r/>
          </w:p>
        </w:tc>
        <w:tc>
          <w:tcPr>
            <w:tcW w:w="1126" w:type="dxa"/>
            <w:vAlign w:val="center"/>
            <w:textDirection w:val="lrTb"/>
            <w:noWrap w:val="false"/>
          </w:tcPr>
          <w:p>
            <w:pPr>
              <w:pStyle w:val="1030"/>
              <w:jc w:val="center"/>
              <w:spacing w:line="360" w:lineRule="exact"/>
              <w:widowControl/>
              <w:rPr>
                <w:rFonts w:ascii="宋体" w:hAnsi="宋体" w:cs="宋体"/>
                <w:bCs/>
                <w:sz w:val="21"/>
                <w:szCs w:val="21"/>
                <w:highlight w:val="none"/>
                <w:lang w:val="en-US" w:eastAsia="zh-CN" w:bidi="ar-SA"/>
              </w:rPr>
              <w:framePr w:vAnchor="text" w:hAnchor="page" w:xAlign="center" w:y="394"/>
            </w:pPr>
            <w:r>
              <w:rPr>
                <w:rFonts w:ascii="宋体" w:hAnsi="宋体" w:eastAsia="宋体" w:cs="宋体"/>
                <w:color w:val="000000"/>
                <w:sz w:val="21"/>
                <w:highlight w:val="none"/>
              </w:rPr>
              <w:t xml:space="preserve">服务方案</w:t>
            </w:r>
            <w:r>
              <w:rPr>
                <w:rFonts w:ascii="宋体" w:hAnsi="宋体" w:cs="宋体"/>
                <w:bCs/>
                <w:sz w:val="21"/>
                <w:szCs w:val="21"/>
                <w:highlight w:val="none"/>
                <w:lang w:val="en-US" w:eastAsia="zh-CN" w:bidi="ar-SA"/>
              </w:rPr>
            </w:r>
            <w:r/>
          </w:p>
        </w:tc>
        <w:tc>
          <w:tcPr>
            <w:tcW w:w="700" w:type="dxa"/>
            <w:vAlign w:val="center"/>
            <w:textDirection w:val="lrTb"/>
            <w:noWrap w:val="false"/>
          </w:tcPr>
          <w:p>
            <w:pPr>
              <w:pStyle w:val="1030"/>
              <w:jc w:val="center"/>
              <w:spacing w:line="360" w:lineRule="exact"/>
              <w:widowControl/>
              <w:rPr>
                <w:rFonts w:hint="eastAsia" w:ascii="宋体" w:hAnsi="宋体" w:eastAsia="宋体" w:cs="宋体"/>
                <w:bCs/>
                <w:sz w:val="21"/>
                <w:szCs w:val="21"/>
                <w:highlight w:val="none"/>
                <w:lang w:val="en-US" w:eastAsia="zh-CN" w:bidi="ar-SA"/>
              </w:rPr>
              <w:framePr w:vAnchor="text" w:hAnchor="page" w:xAlign="center" w:y="394"/>
            </w:pPr>
            <w:r>
              <w:rPr>
                <w:rFonts w:hint="eastAsia" w:ascii="宋体" w:hAnsi="宋体" w:cs="宋体"/>
                <w:bCs/>
                <w:szCs w:val="21"/>
                <w:highlight w:val="none"/>
                <w:lang w:val="en-US" w:eastAsia="zh-CN"/>
              </w:rPr>
              <w:t xml:space="preserve">10</w:t>
            </w:r>
            <w:r>
              <w:rPr>
                <w:rFonts w:hint="eastAsia" w:ascii="宋体" w:hAnsi="宋体" w:eastAsia="宋体" w:cs="宋体"/>
                <w:bCs/>
                <w:sz w:val="21"/>
                <w:szCs w:val="21"/>
                <w:highlight w:val="none"/>
                <w:lang w:val="en-US" w:eastAsia="zh-CN" w:bidi="ar-SA"/>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（一）评分内容：</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1.组织管理与服务控制体系方案</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2.人员服务保障制度</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3.安全管理与保密制度</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4.服务过程质量控制方案</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考察以上内容，每满足任意一项内容得1.5分，最高得6分。</w:t>
            </w:r>
            <w:r>
              <w:rPr>
                <w:rFonts w:hint="eastAsia"/>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1.方案整体科学合理、针对性强、可操作性强，评审为优加4分；</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2.方案较合理、有一定针对性、一定可操作性，评审为良加3分；</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3.方案不尽合理、针对性一般、可操作性一般，评审为中加2分； </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sz w:val="21"/>
                <w:szCs w:val="24"/>
                <w:highlight w:val="none"/>
                <w:lang w:val="en-US" w:eastAsia="zh-CN" w:bidi="ar-SA"/>
              </w:rPr>
              <w:framePr w:vAnchor="text" w:hAnchor="page" w:xAlign="center" w:y="394"/>
            </w:pPr>
            <w:r>
              <w:rPr>
                <w:rFonts w:hint="eastAsia" w:ascii="宋体" w:hAnsi="宋体" w:eastAsia="宋体" w:cs="宋体"/>
                <w:color w:val="000000"/>
                <w:sz w:val="21"/>
                <w:szCs w:val="21"/>
                <w:highlight w:val="none"/>
                <w:lang w:val="en-US" w:eastAsia="zh-CN"/>
              </w:rPr>
              <w:t xml:space="preserve">4.方案不合理、无针对性、无可操作性，评审为差的，不加分。</w:t>
            </w:r>
            <w:r>
              <w:rPr>
                <w:rFonts w:hint="eastAsia"/>
                <w:sz w:val="21"/>
                <w:szCs w:val="24"/>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0</w:t>
            </w:r>
            <w:r>
              <w:rPr>
                <w:rFonts w:hint="eastAsia"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10</w:t>
            </w:r>
            <w:r>
              <w:rPr>
                <w:rFonts w:hint="eastAsia"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cs="宋体"/>
                <w:sz w:val="21"/>
                <w:szCs w:val="21"/>
                <w:highlight w:val="none"/>
                <w:lang w:val="zh-CN"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zh-CN"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cs="宋体"/>
                <w:sz w:val="21"/>
                <w:szCs w:val="21"/>
                <w:highlight w:val="none"/>
                <w:lang w:val="zh-CN"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zh-CN" w:eastAsia="zh-CN" w:bidi="ar-SA"/>
              </w:rPr>
            </w:r>
            <w:r/>
          </w:p>
        </w:tc>
      </w:tr>
      <w:tr>
        <w:trPr>
          <w:trHeight w:val="628"/>
        </w:trPr>
        <w:tc>
          <w:tcPr>
            <w:tcW w:w="835" w:type="dxa"/>
            <w:vAlign w:val="center"/>
            <w:textDirection w:val="lrTb"/>
            <w:noWrap w:val="false"/>
          </w:tcPr>
          <w:p>
            <w:pPr>
              <w:pStyle w:val="1030"/>
              <w:jc w:val="center"/>
              <w:spacing w:line="360" w:lineRule="auto"/>
              <w:rPr>
                <w:rFonts w:hint="eastAsia" w:ascii="宋体" w:hAnsi="宋体" w:cs="宋体"/>
                <w:bCs/>
                <w:sz w:val="21"/>
                <w:szCs w:val="21"/>
                <w:highlight w:val="none"/>
                <w:lang w:val="en-US" w:eastAsia="zh-CN" w:bidi="ar-SA"/>
              </w:rPr>
              <w:framePr w:vAnchor="text" w:hAnchor="page" w:xAlign="center" w:y="394"/>
            </w:pPr>
            <w:r>
              <w:rPr>
                <w:rFonts w:hint="eastAsia" w:ascii="宋体" w:hAnsi="宋体" w:cs="宋体"/>
                <w:bCs/>
                <w:szCs w:val="21"/>
                <w:highlight w:val="none"/>
                <w:lang w:val="en-US" w:eastAsia="zh-CN"/>
              </w:rPr>
              <w:t xml:space="preserve">2.</w:t>
            </w:r>
            <w:r>
              <w:rPr>
                <w:rFonts w:ascii="宋体" w:hAnsi="宋体" w:cs="宋体"/>
                <w:bCs/>
                <w:szCs w:val="21"/>
                <w:highlight w:val="none"/>
              </w:rPr>
              <w:t xml:space="preserve">2</w:t>
            </w:r>
            <w:r>
              <w:rPr>
                <w:rFonts w:hint="eastAsia" w:ascii="宋体" w:hAnsi="宋体" w:cs="宋体"/>
                <w:bCs/>
                <w:sz w:val="21"/>
                <w:szCs w:val="21"/>
                <w:highlight w:val="none"/>
                <w:lang w:val="en-US" w:eastAsia="zh-CN" w:bidi="ar-SA"/>
              </w:rPr>
            </w:r>
            <w:r/>
          </w:p>
        </w:tc>
        <w:tc>
          <w:tcPr>
            <w:tcW w:w="1126" w:type="dxa"/>
            <w:vAlign w:val="center"/>
            <w:textDirection w:val="lrTb"/>
            <w:noWrap w:val="false"/>
          </w:tcPr>
          <w:p>
            <w:pPr>
              <w:pStyle w:val="1030"/>
              <w:jc w:val="center"/>
              <w:spacing w:line="360" w:lineRule="exact"/>
              <w:widowControl/>
              <w:rPr>
                <w:rFonts w:hint="eastAsia" w:ascii="宋体" w:hAnsi="宋体" w:cs="宋体"/>
                <w:bCs/>
                <w:sz w:val="21"/>
                <w:szCs w:val="21"/>
                <w:highlight w:val="none"/>
                <w:lang w:val="en-US" w:eastAsia="zh-CN" w:bidi="ar-SA"/>
              </w:rPr>
              <w:framePr w:vAnchor="text" w:hAnchor="page" w:xAlign="center" w:y="394"/>
            </w:pPr>
            <w:r>
              <w:rPr>
                <w:rFonts w:hint="eastAsia" w:ascii="宋体" w:hAnsi="宋体" w:cs="宋体"/>
                <w:bCs/>
                <w:szCs w:val="21"/>
                <w:highlight w:val="none"/>
              </w:rPr>
              <w:t xml:space="preserve">对拟投入本项目的人员的培训方案</w:t>
            </w:r>
            <w:r>
              <w:rPr>
                <w:rFonts w:hint="eastAsia" w:ascii="宋体" w:hAnsi="宋体" w:cs="宋体"/>
                <w:bCs/>
                <w:sz w:val="21"/>
                <w:szCs w:val="21"/>
                <w:highlight w:val="none"/>
                <w:lang w:val="en-US" w:eastAsia="zh-CN" w:bidi="ar-SA"/>
              </w:rPr>
            </w:r>
            <w:r/>
          </w:p>
        </w:tc>
        <w:tc>
          <w:tcPr>
            <w:tcW w:w="700" w:type="dxa"/>
            <w:vAlign w:val="center"/>
            <w:textDirection w:val="lrTb"/>
            <w:noWrap w:val="false"/>
          </w:tcPr>
          <w:p>
            <w:pPr>
              <w:pStyle w:val="1030"/>
              <w:jc w:val="center"/>
              <w:spacing w:line="360" w:lineRule="exact"/>
              <w:widowControl/>
              <w:rPr>
                <w:rFonts w:ascii="宋体" w:hAnsi="宋体" w:eastAsia="宋体" w:cs="宋体"/>
                <w:bCs/>
                <w:sz w:val="21"/>
                <w:szCs w:val="21"/>
                <w:highlight w:val="none"/>
                <w:lang w:val="en-US" w:eastAsia="zh-CN" w:bidi="ar-SA"/>
              </w:rPr>
              <w:framePr w:vAnchor="text" w:hAnchor="page" w:xAlign="center" w:y="394"/>
            </w:pPr>
            <w:r>
              <w:rPr>
                <w:rFonts w:hint="eastAsia" w:ascii="宋体" w:hAnsi="宋体" w:cs="宋体"/>
                <w:bCs/>
                <w:szCs w:val="21"/>
                <w:highlight w:val="none"/>
                <w:lang w:val="en-US" w:eastAsia="zh-CN"/>
              </w:rPr>
              <w:t xml:space="preserve">10</w:t>
            </w:r>
            <w:r>
              <w:rPr>
                <w:rFonts w:ascii="宋体" w:hAnsi="宋体" w:eastAsia="宋体" w:cs="宋体"/>
                <w:bCs/>
                <w:sz w:val="21"/>
                <w:szCs w:val="21"/>
                <w:highlight w:val="none"/>
                <w:lang w:val="en-US" w:eastAsia="zh-CN" w:bidi="ar-SA"/>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（一）评分内容：</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1.</w:t>
            </w:r>
            <w:r>
              <w:rPr>
                <w:rFonts w:hint="eastAsia" w:ascii="宋体" w:hAnsi="宋体"/>
                <w:highlight w:val="none"/>
              </w:rPr>
              <w:t xml:space="preserve">培训方案</w:t>
            </w:r>
            <w:r>
              <w:rPr>
                <w:rFonts w:hint="eastAsia" w:ascii="宋体" w:hAnsi="宋体"/>
                <w:highlight w:val="none"/>
                <w:lang w:val="en-US" w:eastAsia="zh-CN"/>
              </w:rPr>
              <w:t xml:space="preserve">的目的性</w:t>
            </w:r>
            <w:r>
              <w:rPr>
                <w:rFonts w:hint="eastAsia" w:ascii="宋体" w:hAnsi="宋体" w:eastAsia="宋体" w:cs="宋体"/>
                <w:color w:val="000000"/>
                <w:sz w:val="21"/>
                <w:szCs w:val="21"/>
                <w:highlight w:val="none"/>
                <w:lang w:val="en-US" w:eastAsia="zh-CN"/>
              </w:rPr>
            </w:r>
            <w:r/>
          </w:p>
          <w:p>
            <w:pPr>
              <w:pStyle w:val="1030"/>
              <w:spacing w:line="360" w:lineRule="exact"/>
              <w:widowControl/>
              <w:rPr>
                <w:rFonts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2.</w:t>
            </w:r>
            <w:r>
              <w:rPr>
                <w:rFonts w:hint="eastAsia" w:ascii="宋体" w:hAnsi="宋体"/>
                <w:highlight w:val="none"/>
                <w:lang w:val="en-US" w:eastAsia="zh-CN"/>
              </w:rPr>
              <w:t xml:space="preserve">培训组织实施评价保障</w:t>
            </w:r>
            <w:r>
              <w:rPr>
                <w:rFonts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3.</w:t>
            </w:r>
            <w:r>
              <w:rPr>
                <w:rFonts w:hint="eastAsia" w:ascii="宋体" w:hAnsi="宋体"/>
                <w:highlight w:val="none"/>
                <w:lang w:val="en-US" w:eastAsia="zh-CN"/>
              </w:rPr>
              <w:t xml:space="preserve">培训内容</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Times New Roman" w:hAnsi="Times New Roman" w:eastAsia="宋体" w:cs="Times New Roman"/>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考察以上内容，每满足任意一项内容得2分，最高得6分。</w:t>
            </w:r>
            <w:r>
              <w:rPr>
                <w:rFonts w:hint="eastAsia" w:ascii="Times New Roman" w:hAnsi="Times New Roman" w:eastAsia="宋体" w:cs="Times New Roman"/>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1.方案整体科学合理、针对性强、可操作性强，评审为优加4分；</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2.方案较合理、有一定针对性、一定可操作性，评审为良加3分；</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3.方案不尽合理、针对性一般、可操作性一般，评审为中加2分； </w:t>
            </w:r>
            <w:r>
              <w:rPr>
                <w:rFonts w:hint="eastAsia" w:ascii="宋体" w:hAnsi="宋体" w:eastAsia="宋体" w:cs="宋体"/>
                <w:color w:val="000000"/>
                <w:sz w:val="21"/>
                <w:szCs w:val="21"/>
                <w:highlight w:val="none"/>
                <w:lang w:val="en-US" w:eastAsia="zh-CN"/>
              </w:rPr>
            </w:r>
            <w:r/>
          </w:p>
          <w:p>
            <w:pPr>
              <w:pStyle w:val="1030"/>
              <w:numPr>
                <w:ilvl w:val="0"/>
                <w:numId w:val="0"/>
              </w:numPr>
              <w:ind w:left="0" w:firstLine="0"/>
              <w:spacing w:line="360" w:lineRule="auto"/>
              <w:widowControl/>
              <w:rPr>
                <w:rFonts w:hint="eastAsia" w:ascii="宋体" w:hAnsi="宋体" w:cs="宋体"/>
                <w:bCs/>
                <w:sz w:val="21"/>
                <w:szCs w:val="21"/>
                <w:highlight w:val="none"/>
                <w:lang w:val="en-US" w:eastAsia="zh-CN" w:bidi="ar-SA"/>
              </w:rPr>
              <w:framePr w:vAnchor="text" w:hAnchor="page" w:xAlign="center" w:y="394"/>
            </w:pPr>
            <w:r>
              <w:rPr>
                <w:rFonts w:hint="eastAsia" w:ascii="宋体" w:hAnsi="宋体" w:eastAsia="宋体" w:cs="宋体"/>
                <w:color w:val="000000"/>
                <w:sz w:val="21"/>
                <w:szCs w:val="21"/>
                <w:highlight w:val="none"/>
                <w:lang w:val="en-US" w:eastAsia="zh-CN"/>
              </w:rPr>
              <w:t xml:space="preserve">4.方案不合理、无针对性、无可操作性，评审为差的，不加分。</w:t>
            </w:r>
            <w:r>
              <w:rPr>
                <w:rFonts w:hint="eastAsia" w:ascii="宋体" w:hAnsi="宋体" w:cs="宋体"/>
                <w:bCs/>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0</w:t>
            </w:r>
            <w:r>
              <w:rPr>
                <w:rFonts w:hint="eastAsia"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10</w:t>
            </w:r>
            <w:r>
              <w:rPr>
                <w:rFonts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cs="宋体"/>
                <w:sz w:val="21"/>
                <w:szCs w:val="21"/>
                <w:highlight w:val="none"/>
                <w:lang w:val="zh-CN"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zh-CN"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cs="宋体"/>
                <w:sz w:val="21"/>
                <w:szCs w:val="21"/>
                <w:highlight w:val="none"/>
                <w:lang w:val="zh-CN"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zh-CN" w:eastAsia="zh-CN" w:bidi="ar-SA"/>
              </w:rPr>
            </w:r>
            <w:r/>
          </w:p>
        </w:tc>
      </w:tr>
      <w:tr>
        <w:trPr>
          <w:trHeight w:val="628"/>
        </w:trPr>
        <w:tc>
          <w:tcPr>
            <w:tcW w:w="835" w:type="dxa"/>
            <w:vAlign w:val="center"/>
            <w:textDirection w:val="lrTb"/>
            <w:noWrap w:val="false"/>
          </w:tcPr>
          <w:p>
            <w:pPr>
              <w:pStyle w:val="1030"/>
              <w:jc w:val="center"/>
              <w:spacing w:line="360" w:lineRule="auto"/>
              <w:rPr>
                <w:rFonts w:hint="eastAsia" w:ascii="宋体" w:hAnsi="宋体" w:cs="宋体"/>
                <w:bCs/>
                <w:sz w:val="21"/>
                <w:szCs w:val="21"/>
                <w:highlight w:val="none"/>
                <w:lang w:val="en-US" w:eastAsia="zh-CN" w:bidi="ar-SA"/>
              </w:rPr>
              <w:framePr w:vAnchor="text" w:hAnchor="page" w:xAlign="center" w:y="394"/>
            </w:pPr>
            <w:r>
              <w:rPr>
                <w:rFonts w:hint="eastAsia" w:ascii="宋体" w:hAnsi="宋体" w:cs="宋体"/>
                <w:bCs/>
                <w:szCs w:val="21"/>
                <w:highlight w:val="none"/>
                <w:lang w:val="en-US" w:eastAsia="zh-CN"/>
              </w:rPr>
              <w:t xml:space="preserve">2.</w:t>
            </w:r>
            <w:r>
              <w:rPr>
                <w:rFonts w:ascii="宋体" w:hAnsi="宋体" w:cs="宋体"/>
                <w:bCs/>
                <w:szCs w:val="21"/>
                <w:highlight w:val="none"/>
              </w:rPr>
              <w:t xml:space="preserve">3</w:t>
            </w:r>
            <w:r>
              <w:rPr>
                <w:rFonts w:hint="eastAsia" w:ascii="宋体" w:hAnsi="宋体" w:cs="宋体"/>
                <w:bCs/>
                <w:sz w:val="21"/>
                <w:szCs w:val="21"/>
                <w:highlight w:val="none"/>
                <w:lang w:val="en-US" w:eastAsia="zh-CN" w:bidi="ar-SA"/>
              </w:rPr>
            </w:r>
            <w:r/>
          </w:p>
        </w:tc>
        <w:tc>
          <w:tcPr>
            <w:tcW w:w="1126" w:type="dxa"/>
            <w:vAlign w:val="center"/>
            <w:textDirection w:val="lrTb"/>
            <w:noWrap w:val="false"/>
          </w:tcPr>
          <w:p>
            <w:pPr>
              <w:pStyle w:val="1030"/>
              <w:jc w:val="center"/>
              <w:spacing w:line="360" w:lineRule="exact"/>
              <w:widowControl/>
              <w:rPr>
                <w:rFonts w:hint="eastAsia" w:ascii="宋体" w:hAnsi="宋体" w:cs="宋体"/>
                <w:b/>
                <w:sz w:val="21"/>
                <w:szCs w:val="21"/>
                <w:highlight w:val="none"/>
                <w:lang w:val="en-US" w:eastAsia="zh-CN" w:bidi="ar-SA"/>
              </w:rPr>
              <w:framePr w:vAnchor="text" w:hAnchor="page" w:xAlign="center" w:y="394"/>
            </w:pPr>
            <w:r>
              <w:rPr>
                <w:rFonts w:ascii="宋体" w:hAnsi="宋体" w:eastAsia="宋体" w:cs="宋体"/>
                <w:color w:val="000000"/>
                <w:sz w:val="21"/>
                <w:highlight w:val="none"/>
              </w:rPr>
              <w:t xml:space="preserve">处理劳务纠纷及工伤的应急预案</w:t>
            </w:r>
            <w:r>
              <w:rPr>
                <w:rFonts w:hint="eastAsia" w:ascii="宋体" w:hAnsi="宋体" w:cs="宋体"/>
                <w:b/>
                <w:sz w:val="21"/>
                <w:szCs w:val="21"/>
                <w:highlight w:val="none"/>
                <w:lang w:val="en-US" w:eastAsia="zh-CN" w:bidi="ar-SA"/>
              </w:rPr>
            </w:r>
            <w:r/>
          </w:p>
        </w:tc>
        <w:tc>
          <w:tcPr>
            <w:tcW w:w="700" w:type="dxa"/>
            <w:vAlign w:val="center"/>
            <w:textDirection w:val="lrTb"/>
            <w:noWrap w:val="false"/>
          </w:tcPr>
          <w:p>
            <w:pPr>
              <w:pStyle w:val="1030"/>
              <w:jc w:val="center"/>
              <w:spacing w:line="360" w:lineRule="exact"/>
              <w:widowControl/>
              <w:rPr>
                <w:rFonts w:hint="eastAsia" w:ascii="宋体" w:hAnsi="宋体" w:eastAsia="宋体" w:cs="宋体"/>
                <w:b/>
                <w:sz w:val="21"/>
                <w:szCs w:val="21"/>
                <w:highlight w:val="none"/>
                <w:lang w:val="en-US" w:eastAsia="zh-CN" w:bidi="ar-SA"/>
              </w:rPr>
              <w:framePr w:vAnchor="text" w:hAnchor="page" w:xAlign="center" w:y="394"/>
            </w:pPr>
            <w:r>
              <w:rPr>
                <w:rFonts w:hint="eastAsia" w:ascii="宋体" w:hAnsi="宋体" w:cs="宋体"/>
                <w:bCs/>
                <w:szCs w:val="21"/>
                <w:highlight w:val="none"/>
                <w:lang w:val="en-US" w:eastAsia="zh-CN"/>
              </w:rPr>
              <w:t xml:space="preserve">10</w:t>
            </w:r>
            <w:r>
              <w:rPr>
                <w:rFonts w:hint="eastAsia" w:ascii="宋体" w:hAnsi="宋体" w:eastAsia="宋体" w:cs="宋体"/>
                <w:b/>
                <w:sz w:val="21"/>
                <w:szCs w:val="21"/>
                <w:highlight w:val="none"/>
                <w:lang w:val="en-US" w:eastAsia="zh-CN" w:bidi="ar-SA"/>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（一）评分内容：</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1.</w:t>
            </w:r>
            <w:r>
              <w:rPr>
                <w:rFonts w:hint="eastAsia" w:ascii="宋体" w:hAnsi="宋体"/>
                <w:highlight w:val="none"/>
                <w:lang w:val="en-US" w:eastAsia="zh-CN"/>
              </w:rPr>
              <w:t xml:space="preserve">组织机构、组织机构相关责任人的职责</w:t>
            </w:r>
            <w:r>
              <w:rPr>
                <w:rFonts w:hint="eastAsia" w:ascii="宋体" w:hAnsi="宋体" w:eastAsia="宋体" w:cs="宋体"/>
                <w:color w:val="000000"/>
                <w:sz w:val="21"/>
                <w:szCs w:val="21"/>
                <w:highlight w:val="none"/>
                <w:lang w:val="en-US" w:eastAsia="zh-CN"/>
              </w:rPr>
            </w:r>
            <w:r/>
          </w:p>
          <w:p>
            <w:pPr>
              <w:pStyle w:val="1030"/>
              <w:spacing w:line="360" w:lineRule="exact"/>
              <w:widowControl/>
              <w:rPr>
                <w:rFonts w:ascii="宋体" w:hAnsi="宋体" w:eastAsia="宋体" w:cs="Times New Roman"/>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2.</w:t>
            </w:r>
            <w:r>
              <w:rPr>
                <w:rFonts w:hint="eastAsia" w:ascii="宋体" w:hAnsi="宋体"/>
                <w:highlight w:val="none"/>
                <w:lang w:val="en-US" w:eastAsia="zh-CN"/>
              </w:rPr>
              <w:t xml:space="preserve">应</w:t>
            </w:r>
            <w:r>
              <w:rPr>
                <w:rFonts w:hint="eastAsia" w:ascii="宋体" w:hAnsi="宋体" w:eastAsia="宋体" w:cs="Times New Roman"/>
                <w:highlight w:val="none"/>
                <w:lang w:val="en-US" w:eastAsia="zh-CN"/>
              </w:rPr>
              <w:t xml:space="preserve">急等级划分</w:t>
            </w:r>
            <w:r>
              <w:rPr>
                <w:rFonts w:ascii="宋体" w:hAnsi="宋体" w:eastAsia="宋体" w:cs="Times New Roman"/>
                <w:highlight w:val="none"/>
                <w:lang w:val="en-US" w:eastAsia="zh-CN"/>
              </w:rPr>
            </w:r>
            <w:r/>
          </w:p>
          <w:p>
            <w:pPr>
              <w:pStyle w:val="1030"/>
              <w:spacing w:line="360" w:lineRule="exact"/>
              <w:widowControl/>
              <w:rPr>
                <w:rFonts w:hint="eastAsia" w:ascii="宋体" w:hAnsi="宋体" w:eastAsia="宋体" w:cs="Times New Roman"/>
                <w:highlight w:val="none"/>
                <w:lang w:val="en-US" w:eastAsia="zh-CN"/>
              </w:rPr>
              <w:framePr w:vAnchor="text" w:hAnchor="page" w:xAlign="center" w:y="394"/>
            </w:pPr>
            <w:r>
              <w:rPr>
                <w:rFonts w:hint="eastAsia" w:ascii="宋体" w:hAnsi="宋体" w:eastAsia="宋体" w:cs="Times New Roman"/>
                <w:highlight w:val="none"/>
                <w:lang w:val="en-US" w:eastAsia="zh-CN"/>
              </w:rPr>
              <w:t xml:space="preserve">3.应急处置预案</w:t>
            </w:r>
            <w:r>
              <w:rPr>
                <w:rFonts w:hint="eastAsia" w:ascii="宋体" w:hAnsi="宋体" w:eastAsia="宋体" w:cs="Times New Roman"/>
                <w:highlight w:val="none"/>
                <w:lang w:val="en-US" w:eastAsia="zh-CN"/>
              </w:rPr>
            </w:r>
            <w:r/>
          </w:p>
          <w:p>
            <w:pPr>
              <w:pStyle w:val="1030"/>
              <w:spacing w:line="360" w:lineRule="exact"/>
              <w:widowControl/>
              <w:rPr>
                <w:rFonts w:hint="eastAsia" w:ascii="宋体" w:hAnsi="宋体" w:eastAsia="宋体" w:cs="Times New Roman"/>
                <w:highlight w:val="none"/>
                <w:lang w:val="en-US" w:eastAsia="zh-CN"/>
              </w:rPr>
              <w:framePr w:vAnchor="text" w:hAnchor="page" w:xAlign="center" w:y="394"/>
            </w:pPr>
            <w:r>
              <w:rPr>
                <w:rFonts w:hint="eastAsia" w:ascii="宋体" w:hAnsi="宋体" w:eastAsia="宋体" w:cs="Times New Roman"/>
                <w:highlight w:val="none"/>
                <w:lang w:val="en-US" w:eastAsia="zh-CN"/>
              </w:rPr>
              <w:t xml:space="preserve">4.劳务纠纷规避措施</w:t>
            </w:r>
            <w:r>
              <w:rPr>
                <w:rFonts w:hint="eastAsia" w:ascii="宋体" w:hAnsi="宋体" w:eastAsia="宋体" w:cs="Times New Roman"/>
                <w:highlight w:val="none"/>
                <w:lang w:val="en-US" w:eastAsia="zh-CN"/>
              </w:rPr>
            </w:r>
            <w:r/>
          </w:p>
          <w:p>
            <w:pPr>
              <w:pStyle w:val="1030"/>
              <w:spacing w:line="360" w:lineRule="exact"/>
              <w:widowControl/>
              <w:rPr>
                <w:rFonts w:ascii="宋体" w:hAnsi="宋体" w:eastAsia="宋体" w:cs="Times New Roman"/>
                <w:highlight w:val="none"/>
                <w:lang w:val="en-US" w:eastAsia="zh-CN"/>
              </w:rPr>
              <w:framePr w:vAnchor="text" w:hAnchor="page" w:xAlign="center" w:y="394"/>
            </w:pPr>
            <w:r>
              <w:rPr>
                <w:rFonts w:hint="eastAsia" w:ascii="宋体" w:hAnsi="宋体" w:eastAsia="宋体" w:cs="Times New Roman"/>
                <w:highlight w:val="none"/>
                <w:lang w:val="en-US" w:eastAsia="zh-CN"/>
              </w:rPr>
              <w:t xml:space="preserve">5.劳动纠纷、意外工伤事故处置措施</w:t>
            </w:r>
            <w:r>
              <w:rPr>
                <w:rFonts w:ascii="宋体" w:hAnsi="宋体" w:eastAsia="宋体" w:cs="Times New Roman"/>
                <w:highlight w:val="none"/>
                <w:lang w:val="en-US" w:eastAsia="zh-CN"/>
              </w:rPr>
            </w:r>
            <w:r/>
          </w:p>
          <w:p>
            <w:pPr>
              <w:pStyle w:val="1030"/>
              <w:spacing w:line="360" w:lineRule="exact"/>
              <w:widowControl/>
              <w:rPr>
                <w:rFonts w:hint="eastAsia" w:ascii="Times New Roman" w:hAnsi="Times New Roman" w:eastAsia="宋体" w:cs="Times New Roman"/>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考察以上内容，每满足任意一项内容得1分，最高得5分。</w:t>
            </w:r>
            <w:r>
              <w:rPr>
                <w:rFonts w:hint="eastAsia" w:ascii="Times New Roman" w:hAnsi="Times New Roman" w:eastAsia="宋体" w:cs="Times New Roman"/>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1.方案整体科学合理、针对性强、可操作性强，评审为优加5分；</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2.方案较合理、有一定针对性、一定可操作性，评审为良加3分；</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3.方案不尽合理、针对性一般、可操作性一般，评审为中加2分； </w:t>
            </w:r>
            <w:r>
              <w:rPr>
                <w:rFonts w:hint="eastAsia" w:ascii="宋体" w:hAnsi="宋体" w:eastAsia="宋体" w:cs="宋体"/>
                <w:color w:val="000000"/>
                <w:sz w:val="21"/>
                <w:szCs w:val="21"/>
                <w:highlight w:val="none"/>
                <w:lang w:val="en-US" w:eastAsia="zh-CN"/>
              </w:rPr>
            </w:r>
            <w:r/>
          </w:p>
          <w:p>
            <w:pPr>
              <w:pStyle w:val="1030"/>
              <w:spacing w:line="360" w:lineRule="auto"/>
              <w:widowControl/>
              <w:rPr>
                <w:rFonts w:hint="eastAsia" w:ascii="宋体" w:hAnsi="宋体" w:cs="宋体"/>
                <w:sz w:val="21"/>
                <w:szCs w:val="21"/>
                <w:highlight w:val="none"/>
                <w:lang w:val="en-US" w:eastAsia="zh-CN" w:bidi="ar-SA"/>
              </w:rPr>
              <w:framePr w:vAnchor="text" w:hAnchor="page" w:xAlign="center" w:y="394"/>
            </w:pPr>
            <w:r>
              <w:rPr>
                <w:rFonts w:hint="eastAsia" w:ascii="宋体" w:hAnsi="宋体" w:eastAsia="宋体" w:cs="宋体"/>
                <w:color w:val="000000"/>
                <w:sz w:val="21"/>
                <w:szCs w:val="21"/>
                <w:highlight w:val="none"/>
                <w:lang w:val="en-US" w:eastAsia="zh-CN"/>
              </w:rPr>
              <w:t xml:space="preserve">4.方案不合理、无针对性、无可操作性，评审为差的，不加分。</w:t>
            </w:r>
            <w:r>
              <w:rPr>
                <w:rFonts w:hint="eastAsia" w:ascii="宋体" w:hAnsi="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0</w:t>
            </w:r>
            <w:r>
              <w:rPr>
                <w:rFonts w:hint="eastAsia"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10</w:t>
            </w:r>
            <w:r>
              <w:rPr>
                <w:rFonts w:hint="eastAsia"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cs="宋体"/>
                <w:sz w:val="21"/>
                <w:szCs w:val="21"/>
                <w:highlight w:val="none"/>
                <w:lang w:val="zh-CN"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zh-CN"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cs="宋体"/>
                <w:sz w:val="21"/>
                <w:szCs w:val="21"/>
                <w:highlight w:val="none"/>
                <w:lang w:val="zh-CN"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zh-CN" w:eastAsia="zh-CN" w:bidi="ar-SA"/>
              </w:rPr>
            </w:r>
            <w:r/>
          </w:p>
        </w:tc>
      </w:tr>
      <w:tr>
        <w:trPr>
          <w:trHeight w:val="628"/>
        </w:trPr>
        <w:tc>
          <w:tcPr>
            <w:tcW w:w="835" w:type="dxa"/>
            <w:vAlign w:val="center"/>
            <w:textDirection w:val="lrTb"/>
            <w:noWrap w:val="false"/>
          </w:tcPr>
          <w:p>
            <w:pPr>
              <w:pStyle w:val="1030"/>
              <w:jc w:val="center"/>
              <w:spacing w:line="360" w:lineRule="auto"/>
              <w:rPr>
                <w:rFonts w:hint="eastAsia" w:ascii="宋体" w:hAnsi="宋体" w:cs="宋体"/>
                <w:bCs/>
                <w:sz w:val="21"/>
                <w:szCs w:val="21"/>
                <w:highlight w:val="none"/>
                <w:lang w:val="en-US" w:eastAsia="zh-CN" w:bidi="ar-SA"/>
              </w:rPr>
              <w:framePr w:vAnchor="text" w:hAnchor="page" w:xAlign="center" w:y="394"/>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4</w:t>
            </w:r>
            <w:r>
              <w:rPr>
                <w:rFonts w:hint="eastAsia" w:ascii="宋体" w:hAnsi="宋体" w:cs="宋体"/>
                <w:bCs/>
                <w:sz w:val="21"/>
                <w:szCs w:val="21"/>
                <w:highlight w:val="none"/>
                <w:lang w:val="en-US" w:eastAsia="zh-CN" w:bidi="ar-SA"/>
              </w:rPr>
            </w:r>
            <w:r/>
          </w:p>
        </w:tc>
        <w:tc>
          <w:tcPr>
            <w:tcW w:w="1126" w:type="dxa"/>
            <w:vAlign w:val="center"/>
            <w:textDirection w:val="lrTb"/>
            <w:noWrap w:val="false"/>
          </w:tcPr>
          <w:p>
            <w:pPr>
              <w:pStyle w:val="1030"/>
              <w:jc w:val="center"/>
              <w:spacing w:line="360" w:lineRule="exact"/>
              <w:widowControl/>
              <w:rPr>
                <w:rFonts w:hint="eastAsia" w:ascii="宋体" w:hAnsi="宋体" w:cs="宋体"/>
                <w:b/>
                <w:sz w:val="21"/>
                <w:szCs w:val="21"/>
                <w:highlight w:val="none"/>
                <w:lang w:val="en-US" w:eastAsia="zh-CN" w:bidi="ar-SA"/>
              </w:rPr>
              <w:framePr w:vAnchor="text" w:hAnchor="page" w:xAlign="center" w:y="394"/>
            </w:pPr>
            <w:r>
              <w:rPr>
                <w:rFonts w:ascii="宋体" w:hAnsi="宋体" w:eastAsia="宋体" w:cs="宋体"/>
                <w:color w:val="000000"/>
                <w:sz w:val="21"/>
                <w:highlight w:val="none"/>
              </w:rPr>
              <w:t xml:space="preserve">突发性服务应急预案</w:t>
            </w:r>
            <w:r>
              <w:rPr>
                <w:rFonts w:hint="eastAsia" w:ascii="宋体" w:hAnsi="宋体" w:cs="宋体"/>
                <w:b/>
                <w:sz w:val="21"/>
                <w:szCs w:val="21"/>
                <w:highlight w:val="none"/>
                <w:lang w:val="en-US" w:eastAsia="zh-CN" w:bidi="ar-SA"/>
              </w:rPr>
            </w:r>
            <w:r/>
          </w:p>
        </w:tc>
        <w:tc>
          <w:tcPr>
            <w:tcW w:w="700" w:type="dxa"/>
            <w:vAlign w:val="center"/>
            <w:textDirection w:val="lrTb"/>
            <w:noWrap w:val="false"/>
          </w:tcPr>
          <w:p>
            <w:pPr>
              <w:pStyle w:val="1030"/>
              <w:jc w:val="center"/>
              <w:spacing w:line="360" w:lineRule="exact"/>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10</w:t>
            </w:r>
            <w:r>
              <w:rPr>
                <w:rFonts w:hint="eastAsia" w:ascii="宋体" w:hAnsi="宋体" w:eastAsia="宋体" w:cs="宋体"/>
                <w:sz w:val="21"/>
                <w:szCs w:val="21"/>
                <w:highlight w:val="none"/>
                <w:lang w:val="en-US" w:eastAsia="zh-CN" w:bidi="ar-SA"/>
              </w:rPr>
            </w:r>
            <w:r/>
          </w:p>
        </w:tc>
        <w:tc>
          <w:tcPr>
            <w:tcW w:w="4523" w:type="dxa"/>
            <w:vAlign w:val="center"/>
            <w:textDirection w:val="lrTb"/>
            <w:noWrap w:val="false"/>
          </w:tcPr>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（一）评分内容：</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1.</w:t>
            </w:r>
            <w:r>
              <w:rPr>
                <w:rFonts w:hint="eastAsia" w:ascii="宋体" w:hAnsi="宋体"/>
                <w:highlight w:val="none"/>
                <w:lang w:val="en-US" w:eastAsia="zh-CN"/>
              </w:rPr>
              <w:t xml:space="preserve">事前处置方案</w:t>
            </w:r>
            <w:r>
              <w:rPr>
                <w:rFonts w:hint="eastAsia" w:ascii="宋体" w:hAnsi="宋体"/>
                <w:highlight w:val="none"/>
                <w:lang w:val="en-US" w:eastAsia="zh-CN"/>
              </w:rPr>
            </w:r>
            <w:r/>
          </w:p>
          <w:p>
            <w:pPr>
              <w:pStyle w:val="1030"/>
              <w:spacing w:line="360" w:lineRule="exact"/>
              <w:widowControl/>
              <w:rPr>
                <w:rFonts w:ascii="宋体" w:hAnsi="宋体" w:eastAsia="宋体" w:cs="Times New Roman"/>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2.</w:t>
            </w:r>
            <w:r>
              <w:rPr>
                <w:rFonts w:hint="eastAsia" w:ascii="宋体" w:hAnsi="宋体"/>
                <w:highlight w:val="none"/>
                <w:lang w:val="en-US" w:eastAsia="zh-CN"/>
              </w:rPr>
              <w:t xml:space="preserve">事中处置方案</w:t>
            </w:r>
            <w:r>
              <w:rPr>
                <w:rFonts w:ascii="宋体" w:hAnsi="宋体" w:eastAsia="宋体" w:cs="Times New Roman"/>
                <w:highlight w:val="none"/>
                <w:lang w:val="en-US" w:eastAsia="zh-CN"/>
              </w:rPr>
            </w:r>
            <w:r/>
          </w:p>
          <w:p>
            <w:pPr>
              <w:pStyle w:val="1030"/>
              <w:spacing w:line="360" w:lineRule="exact"/>
              <w:widowControl/>
              <w:rPr>
                <w:rFonts w:hint="eastAsia" w:ascii="宋体" w:hAnsi="宋体" w:eastAsia="宋体" w:cs="Times New Roman"/>
                <w:highlight w:val="none"/>
                <w:lang w:val="en-US" w:eastAsia="zh-CN"/>
              </w:rPr>
              <w:framePr w:vAnchor="text" w:hAnchor="page" w:xAlign="center" w:y="394"/>
            </w:pPr>
            <w:r>
              <w:rPr>
                <w:rFonts w:hint="eastAsia" w:ascii="宋体" w:hAnsi="宋体" w:eastAsia="宋体" w:cs="Times New Roman"/>
                <w:highlight w:val="none"/>
                <w:lang w:val="en-US" w:eastAsia="zh-CN"/>
              </w:rPr>
              <w:t xml:space="preserve">3.</w:t>
            </w:r>
            <w:r>
              <w:rPr>
                <w:rFonts w:hint="eastAsia" w:ascii="宋体" w:hAnsi="宋体"/>
                <w:highlight w:val="none"/>
                <w:lang w:val="en-US" w:eastAsia="zh-CN"/>
              </w:rPr>
              <w:t xml:space="preserve">事后处置方案</w:t>
            </w:r>
            <w:r>
              <w:rPr>
                <w:rFonts w:hint="eastAsia" w:ascii="宋体" w:hAnsi="宋体" w:eastAsia="宋体" w:cs="Times New Roman"/>
                <w:highlight w:val="none"/>
                <w:lang w:val="en-US" w:eastAsia="zh-CN"/>
              </w:rPr>
            </w:r>
            <w:r/>
          </w:p>
          <w:p>
            <w:pPr>
              <w:pStyle w:val="1030"/>
              <w:spacing w:line="360" w:lineRule="exact"/>
              <w:widowControl/>
              <w:rPr>
                <w:rFonts w:hint="eastAsia" w:ascii="Times New Roman" w:hAnsi="Times New Roman" w:eastAsia="宋体" w:cs="Times New Roman"/>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考察以上内容，每满足任意一项内容得2分，最高得6分。</w:t>
            </w:r>
            <w:r>
              <w:rPr>
                <w:rFonts w:hint="eastAsia" w:ascii="Times New Roman" w:hAnsi="Times New Roman" w:eastAsia="宋体" w:cs="Times New Roman"/>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（二）在上述基础上，专家根据各响应人的具体响应内容按照量化的评审因素指标进一步评审。</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1.方案整体科学合理、针对性强、可操作性强，评审为优加4分；</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2.方案较合理、有一定针对性、一定可操作性，评审为良加3分；</w:t>
            </w:r>
            <w:r>
              <w:rPr>
                <w:rFonts w:hint="eastAsia" w:ascii="宋体" w:hAnsi="宋体" w:eastAsia="宋体" w:cs="宋体"/>
                <w:color w:val="000000"/>
                <w:sz w:val="21"/>
                <w:szCs w:val="21"/>
                <w:highlight w:val="none"/>
                <w:lang w:val="en-US" w:eastAsia="zh-CN"/>
              </w:rPr>
            </w:r>
            <w:r/>
          </w:p>
          <w:p>
            <w:pPr>
              <w:pStyle w:val="1030"/>
              <w:spacing w:line="360" w:lineRule="exact"/>
              <w:widowControl/>
              <w:rPr>
                <w:rFonts w:hint="eastAsia" w:ascii="宋体" w:hAnsi="宋体" w:eastAsia="宋体" w:cs="宋体"/>
                <w:color w:val="000000"/>
                <w:sz w:val="21"/>
                <w:szCs w:val="21"/>
                <w:highlight w:val="none"/>
                <w:lang w:val="en-US" w:eastAsia="zh-CN"/>
              </w:rPr>
              <w:framePr w:vAnchor="text" w:hAnchor="page" w:xAlign="center" w:y="394"/>
            </w:pPr>
            <w:r>
              <w:rPr>
                <w:rFonts w:hint="eastAsia" w:ascii="宋体" w:hAnsi="宋体" w:eastAsia="宋体" w:cs="宋体"/>
                <w:color w:val="000000"/>
                <w:sz w:val="21"/>
                <w:szCs w:val="21"/>
                <w:highlight w:val="none"/>
                <w:lang w:val="en-US" w:eastAsia="zh-CN"/>
              </w:rPr>
              <w:t xml:space="preserve">3.方案不尽合理、针对性一般、可操作性一般，评审为中加2分； </w:t>
            </w:r>
            <w:r>
              <w:rPr>
                <w:rFonts w:hint="eastAsia" w:ascii="宋体" w:hAnsi="宋体" w:eastAsia="宋体" w:cs="宋体"/>
                <w:color w:val="000000"/>
                <w:sz w:val="21"/>
                <w:szCs w:val="21"/>
                <w:highlight w:val="none"/>
                <w:lang w:val="en-US" w:eastAsia="zh-CN"/>
              </w:rPr>
            </w:r>
            <w:r/>
          </w:p>
          <w:p>
            <w:pPr>
              <w:pStyle w:val="1030"/>
              <w:spacing w:line="360" w:lineRule="auto"/>
              <w:widowControl/>
              <w:rPr>
                <w:rFonts w:hint="eastAsia" w:ascii="宋体" w:hAnsi="宋体" w:cs="宋体"/>
                <w:sz w:val="21"/>
                <w:szCs w:val="21"/>
                <w:highlight w:val="none"/>
                <w:lang w:val="en-US" w:eastAsia="zh-CN" w:bidi="ar-SA"/>
              </w:rPr>
              <w:framePr w:vAnchor="text" w:hAnchor="page" w:xAlign="center" w:y="394"/>
            </w:pPr>
            <w:r>
              <w:rPr>
                <w:rFonts w:hint="eastAsia" w:ascii="宋体" w:hAnsi="宋体" w:eastAsia="宋体" w:cs="宋体"/>
                <w:color w:val="000000"/>
                <w:sz w:val="21"/>
                <w:szCs w:val="21"/>
                <w:highlight w:val="none"/>
                <w:lang w:val="en-US" w:eastAsia="zh-CN"/>
              </w:rPr>
              <w:t xml:space="preserve">4.方案不合理、无针对性、无可操作性，评审为差的，不加分。</w:t>
            </w:r>
            <w:r>
              <w:rPr>
                <w:rFonts w:hint="eastAsia" w:ascii="宋体" w:hAnsi="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0</w:t>
            </w:r>
            <w:r>
              <w:rPr>
                <w:rFonts w:hint="eastAsia"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10</w:t>
            </w:r>
            <w:r>
              <w:rPr>
                <w:rFonts w:hint="eastAsia" w:ascii="宋体" w:hAnsi="宋体" w:eastAsia="宋体" w:cs="宋体"/>
                <w:sz w:val="21"/>
                <w:szCs w:val="21"/>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cs="宋体"/>
                <w:sz w:val="21"/>
                <w:szCs w:val="21"/>
                <w:highlight w:val="none"/>
                <w:lang w:val="zh-CN"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zh-CN"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cs="宋体"/>
                <w:sz w:val="21"/>
                <w:szCs w:val="21"/>
                <w:highlight w:val="none"/>
                <w:lang w:val="zh-CN" w:eastAsia="zh-CN" w:bidi="ar-SA"/>
              </w:rPr>
              <w:framePr w:vAnchor="text" w:hAnchor="page" w:xAlign="center" w:y="394"/>
            </w:pPr>
            <w:r>
              <w:rPr>
                <w:rFonts w:hint="eastAsia" w:ascii="宋体" w:hAnsi="宋体" w:cs="宋体"/>
                <w:szCs w:val="21"/>
                <w:highlight w:val="none"/>
                <w:lang w:val="zh-CN"/>
              </w:rPr>
              <w:t xml:space="preserve">否</w:t>
            </w:r>
            <w:r>
              <w:rPr>
                <w:rFonts w:hint="eastAsia" w:ascii="宋体" w:hAnsi="宋体" w:cs="宋体"/>
                <w:sz w:val="21"/>
                <w:szCs w:val="21"/>
                <w:highlight w:val="none"/>
                <w:lang w:val="zh-CN" w:eastAsia="zh-CN" w:bidi="ar-SA"/>
              </w:rPr>
            </w:r>
            <w:r/>
          </w:p>
        </w:tc>
      </w:tr>
      <w:tr>
        <w:trPr>
          <w:trHeight w:val="454"/>
        </w:trPr>
        <w:tc>
          <w:tcPr>
            <w:tcW w:w="835" w:type="dxa"/>
            <w:vAlign w:val="center"/>
            <w:textDirection w:val="lrTb"/>
            <w:noWrap w:val="false"/>
          </w:tcPr>
          <w:p>
            <w:pPr>
              <w:pStyle w:val="1030"/>
              <w:ind w:firstLine="28"/>
              <w:jc w:val="center"/>
              <w:rPr>
                <w:rFonts w:hint="eastAsia"/>
                <w:szCs w:val="21"/>
                <w:highlight w:val="none"/>
              </w:rPr>
              <w:framePr w:vAnchor="text" w:hAnchor="page" w:xAlign="center" w:y="394"/>
            </w:pPr>
            <w:r>
              <w:rPr>
                <w:rFonts w:hint="eastAsia"/>
                <w:szCs w:val="21"/>
                <w:highlight w:val="none"/>
              </w:rPr>
              <w:t xml:space="preserve">3</w:t>
            </w:r>
            <w:r>
              <w:rPr>
                <w:rFonts w:hint="eastAsia"/>
                <w:szCs w:val="21"/>
                <w:highlight w:val="none"/>
              </w:rPr>
            </w:r>
            <w:r/>
          </w:p>
        </w:tc>
        <w:tc>
          <w:tcPr>
            <w:tcW w:w="1126" w:type="dxa"/>
            <w:vAlign w:val="center"/>
            <w:textDirection w:val="lrTb"/>
            <w:noWrap w:val="false"/>
          </w:tcPr>
          <w:p>
            <w:pPr>
              <w:pStyle w:val="1030"/>
              <w:ind w:firstLine="28"/>
              <w:jc w:val="center"/>
              <w:rPr>
                <w:sz w:val="24"/>
                <w:highlight w:val="none"/>
              </w:rPr>
              <w:framePr w:vAnchor="text" w:hAnchor="page" w:xAlign="center" w:y="394"/>
            </w:pPr>
            <w:r>
              <w:rPr>
                <w:rFonts w:hint="eastAsia"/>
                <w:szCs w:val="21"/>
                <w:highlight w:val="none"/>
                <w:lang w:bidi="ar"/>
              </w:rPr>
              <w:t xml:space="preserve">客观分</w:t>
            </w:r>
            <w:r>
              <w:rPr>
                <w:sz w:val="24"/>
                <w:highlight w:val="none"/>
              </w:rPr>
            </w:r>
            <w:r/>
          </w:p>
        </w:tc>
        <w:tc>
          <w:tcPr>
            <w:tcW w:w="700" w:type="dxa"/>
            <w:vAlign w:val="center"/>
            <w:textDirection w:val="lrTb"/>
            <w:noWrap w:val="false"/>
          </w:tcPr>
          <w:p>
            <w:pPr>
              <w:pStyle w:val="1030"/>
              <w:ind w:firstLine="28"/>
              <w:jc w:val="center"/>
              <w:rPr>
                <w:rFonts w:eastAsia="宋体"/>
                <w:szCs w:val="21"/>
                <w:highlight w:val="none"/>
                <w:lang w:val="en-US" w:eastAsia="zh-CN"/>
              </w:rPr>
              <w:framePr w:vAnchor="text" w:hAnchor="page" w:xAlign="center" w:y="394"/>
            </w:pPr>
            <w:r>
              <w:rPr>
                <w:rFonts w:hint="eastAsia" w:eastAsia="宋体"/>
                <w:szCs w:val="21"/>
                <w:highlight w:val="none"/>
                <w:lang w:val="en-US" w:eastAsia="zh-CN"/>
              </w:rPr>
              <w:t xml:space="preserve">50</w:t>
            </w:r>
            <w:r>
              <w:rPr>
                <w:rFonts w:eastAsia="宋体"/>
                <w:szCs w:val="21"/>
                <w:highlight w:val="none"/>
                <w:lang w:val="en-US" w:eastAsia="zh-CN"/>
              </w:rPr>
            </w:r>
            <w:r/>
          </w:p>
        </w:tc>
        <w:tc>
          <w:tcPr>
            <w:tcW w:w="4523" w:type="dxa"/>
            <w:vAlign w:val="center"/>
            <w:textDirection w:val="lrTb"/>
            <w:noWrap w:val="false"/>
          </w:tcPr>
          <w:p>
            <w:pPr>
              <w:pStyle w:val="1030"/>
              <w:spacing w:line="360" w:lineRule="auto"/>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r>
        <w:trPr>
          <w:trHeight w:val="652"/>
        </w:trPr>
        <w:tc>
          <w:tcPr>
            <w:tcW w:w="835" w:type="dxa"/>
            <w:vAlign w:val="center"/>
            <w:textDirection w:val="lrTb"/>
            <w:noWrap w:val="false"/>
          </w:tcPr>
          <w:p>
            <w:pPr>
              <w:pStyle w:val="1030"/>
              <w:jc w:val="center"/>
              <w:spacing w:line="360" w:lineRule="auto"/>
              <w:rPr>
                <w:rFonts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3.1</w:t>
            </w:r>
            <w:r>
              <w:rPr>
                <w:rFonts w:ascii="宋体" w:hAnsi="宋体" w:eastAsia="宋体" w:cs="宋体"/>
                <w:sz w:val="21"/>
                <w:szCs w:val="21"/>
                <w:highlight w:val="none"/>
                <w:lang w:val="en-US" w:eastAsia="zh-CN" w:bidi="ar-SA"/>
              </w:rPr>
            </w:r>
            <w:r/>
          </w:p>
        </w:tc>
        <w:tc>
          <w:tcPr>
            <w:tcW w:w="1126" w:type="dxa"/>
            <w:vAlign w:val="center"/>
            <w:textDirection w:val="lrTb"/>
            <w:noWrap w:val="false"/>
          </w:tcPr>
          <w:p>
            <w:pPr>
              <w:pStyle w:val="1030"/>
              <w:jc w:val="center"/>
              <w:spacing w:line="360" w:lineRule="exact"/>
              <w:widowControl/>
              <w:rPr>
                <w:rFonts w:hint="eastAsia" w:ascii="宋体" w:hAnsi="宋体" w:cs="宋体"/>
                <w:bCs/>
                <w:sz w:val="21"/>
                <w:szCs w:val="21"/>
                <w:highlight w:val="none"/>
                <w:lang w:val="en-US" w:eastAsia="zh-CN" w:bidi="ar-SA"/>
              </w:rPr>
              <w:framePr w:vAnchor="text" w:hAnchor="page" w:xAlign="center" w:y="394"/>
            </w:pPr>
            <w:r>
              <w:rPr>
                <w:rFonts w:ascii="宋体" w:hAnsi="宋体" w:eastAsia="宋体" w:cs="宋体"/>
                <w:color w:val="000000"/>
                <w:sz w:val="21"/>
                <w:highlight w:val="none"/>
              </w:rPr>
              <w:t xml:space="preserve">项目负责人</w:t>
            </w:r>
            <w:r>
              <w:rPr>
                <w:rFonts w:hint="eastAsia" w:ascii="宋体" w:hAnsi="宋体" w:cs="宋体"/>
                <w:bCs/>
                <w:sz w:val="21"/>
                <w:szCs w:val="21"/>
                <w:highlight w:val="none"/>
                <w:lang w:val="en-US" w:eastAsia="zh-CN" w:bidi="ar-SA"/>
              </w:rPr>
            </w:r>
            <w:r/>
          </w:p>
        </w:tc>
        <w:tc>
          <w:tcPr>
            <w:tcW w:w="700" w:type="dxa"/>
            <w:vAlign w:val="center"/>
            <w:textDirection w:val="lrTb"/>
            <w:noWrap w:val="false"/>
          </w:tcPr>
          <w:p>
            <w:pPr>
              <w:pStyle w:val="1030"/>
              <w:jc w:val="center"/>
              <w:widowControl/>
              <w:rPr>
                <w:rFonts w:hint="eastAsia" w:ascii="宋体" w:hAnsi="宋体" w:eastAsia="宋体"/>
                <w:sz w:val="21"/>
                <w:szCs w:val="21"/>
                <w:highlight w:val="none"/>
                <w:lang w:val="en-US" w:eastAsia="zh-CN" w:bidi="ar-SA"/>
              </w:rPr>
              <w:framePr w:vAnchor="text" w:hAnchor="page" w:xAlign="center" w:y="394"/>
            </w:pPr>
            <w:r>
              <w:rPr>
                <w:rFonts w:hint="eastAsia" w:ascii="宋体" w:hAnsi="宋体" w:eastAsia="宋体"/>
                <w:szCs w:val="21"/>
                <w:highlight w:val="none"/>
                <w:lang w:val="en-US" w:eastAsia="zh-CN"/>
              </w:rPr>
              <w:t xml:space="preserve">7</w:t>
            </w:r>
            <w:r>
              <w:rPr>
                <w:rFonts w:hint="eastAsia" w:ascii="宋体" w:hAnsi="宋体" w:eastAsia="宋体"/>
                <w:sz w:val="21"/>
                <w:szCs w:val="21"/>
                <w:highlight w:val="none"/>
                <w:lang w:val="en-US" w:eastAsia="zh-CN" w:bidi="ar-SA"/>
              </w:rPr>
            </w:r>
            <w:r/>
          </w:p>
        </w:tc>
        <w:tc>
          <w:tcPr>
            <w:tcW w:w="4523" w:type="dxa"/>
            <w:vAlign w:val="center"/>
            <w:textDirection w:val="lrTb"/>
            <w:noWrap w:val="false"/>
          </w:tcPr>
          <w:p>
            <w:pPr>
              <w:pStyle w:val="1030"/>
              <w:spacing w:line="360" w:lineRule="auto"/>
              <w:widowControl/>
              <w:rPr>
                <w:rFonts w:ascii="宋体" w:hAnsi="宋体" w:eastAsia="宋体" w:cs="宋体"/>
                <w:color w:val="000000"/>
                <w:sz w:val="21"/>
                <w:highlight w:val="none"/>
              </w:rPr>
              <w:framePr w:vAnchor="text" w:hAnchor="page" w:xAlign="center" w:y="394"/>
            </w:pPr>
            <w:r>
              <w:rPr>
                <w:rFonts w:ascii="宋体" w:hAnsi="宋体" w:eastAsia="宋体" w:cs="宋体"/>
                <w:color w:val="000000"/>
                <w:sz w:val="21"/>
                <w:highlight w:val="none"/>
              </w:rPr>
              <w:t xml:space="preserve">拟派项目负责人具有畜牧或兽医或动物卫生检验检疫专业中级（及以上）职称证书；或拟派项目负责人为畜牧或兽医或动物卫生检验检疫专业硕士学历及以上的技术人员的得</w:t>
            </w:r>
            <w:r>
              <w:rPr>
                <w:rFonts w:hint="eastAsia" w:ascii="宋体" w:hAnsi="宋体" w:eastAsia="宋体" w:cs="宋体"/>
                <w:color w:val="000000"/>
                <w:sz w:val="21"/>
                <w:highlight w:val="none"/>
                <w:lang w:val="en-US" w:eastAsia="zh-CN"/>
              </w:rPr>
              <w:t xml:space="preserve">7</w:t>
            </w:r>
            <w:r>
              <w:rPr>
                <w:rFonts w:ascii="宋体" w:hAnsi="宋体" w:eastAsia="宋体" w:cs="宋体"/>
                <w:color w:val="000000"/>
                <w:sz w:val="21"/>
                <w:highlight w:val="none"/>
              </w:rPr>
              <w:t xml:space="preserve">分。</w:t>
            </w:r>
            <w:r>
              <w:rPr>
                <w:rFonts w:ascii="宋体" w:hAnsi="宋体" w:eastAsia="宋体" w:cs="宋体"/>
                <w:color w:val="000000"/>
                <w:sz w:val="21"/>
                <w:highlight w:val="none"/>
              </w:rPr>
            </w:r>
            <w:r/>
          </w:p>
          <w:p>
            <w:pPr>
              <w:pStyle w:val="1030"/>
              <w:spacing w:line="360" w:lineRule="auto"/>
              <w:widowControl/>
              <w:rPr>
                <w:rFonts w:hint="eastAsia" w:ascii="宋体" w:hAnsi="宋体"/>
                <w:sz w:val="21"/>
                <w:szCs w:val="21"/>
                <w:highlight w:val="none"/>
                <w:lang w:val="en-US" w:eastAsia="zh-CN" w:bidi="ar"/>
              </w:rPr>
              <w:framePr w:vAnchor="text" w:hAnchor="page" w:xAlign="center" w:y="394"/>
            </w:pPr>
            <w:r>
              <w:rPr>
                <w:rFonts w:hint="eastAsia" w:ascii="宋体" w:hAnsi="宋体"/>
                <w:szCs w:val="21"/>
                <w:highlight w:val="none"/>
                <w:lang w:bidi="ar"/>
              </w:rPr>
              <w:t xml:space="preserve">注：提供相关职称证书或学历证书扫描件</w:t>
            </w:r>
            <w:r>
              <w:rPr>
                <w:rFonts w:hint="eastAsia" w:ascii="宋体" w:hAnsi="宋体"/>
                <w:szCs w:val="21"/>
                <w:highlight w:val="none"/>
                <w:lang w:eastAsia="zh-CN" w:bidi="ar"/>
              </w:rPr>
              <w:t xml:space="preserve">（或照片）</w:t>
            </w:r>
            <w:r>
              <w:rPr>
                <w:rFonts w:hint="eastAsia" w:ascii="宋体" w:hAnsi="宋体"/>
                <w:szCs w:val="21"/>
                <w:highlight w:val="none"/>
                <w:lang w:bidi="ar"/>
              </w:rPr>
              <w:t xml:space="preserve">。不提供不得分。</w:t>
            </w:r>
            <w:r>
              <w:rPr>
                <w:rFonts w:hint="eastAsia" w:ascii="宋体" w:hAnsi="宋体"/>
                <w:sz w:val="21"/>
                <w:szCs w:val="21"/>
                <w:highlight w:val="none"/>
                <w:lang w:val="en-US" w:eastAsia="zh-CN" w:bidi="ar"/>
              </w:rPr>
            </w:r>
            <w:r/>
          </w:p>
        </w:tc>
        <w:tc>
          <w:tcPr>
            <w:tcW w:w="702" w:type="dxa"/>
            <w:vAlign w:val="center"/>
            <w:textDirection w:val="lrTb"/>
            <w:noWrap w:val="false"/>
          </w:tcPr>
          <w:p>
            <w:pPr>
              <w:pStyle w:val="1030"/>
              <w:jc w:val="center"/>
              <w:spacing w:line="360" w:lineRule="auto"/>
              <w:widowControl/>
              <w:rPr>
                <w:rFonts w:hint="eastAsia" w:ascii="宋体" w:hAnsi="宋体" w:eastAsia="宋体"/>
                <w:sz w:val="21"/>
                <w:szCs w:val="21"/>
                <w:highlight w:val="none"/>
                <w:lang w:val="en-US" w:eastAsia="zh-CN" w:bidi="ar"/>
              </w:rPr>
              <w:framePr w:vAnchor="text" w:hAnchor="page" w:xAlign="center" w:y="394"/>
            </w:pPr>
            <w:r>
              <w:rPr>
                <w:rFonts w:hint="eastAsia" w:ascii="宋体" w:hAnsi="宋体"/>
                <w:szCs w:val="21"/>
                <w:highlight w:val="none"/>
                <w:lang w:val="en-US" w:eastAsia="zh-CN" w:bidi="ar"/>
              </w:rPr>
              <w:t xml:space="preserve">0</w:t>
            </w:r>
            <w:r>
              <w:rPr>
                <w:rFonts w:hint="eastAsia" w:ascii="宋体" w:hAnsi="宋体" w:eastAsia="宋体"/>
                <w:sz w:val="21"/>
                <w:szCs w:val="21"/>
                <w:highlight w:val="none"/>
                <w:lang w:val="en-US" w:eastAsia="zh-CN" w:bidi="ar"/>
              </w:rPr>
            </w:r>
            <w:r/>
          </w:p>
        </w:tc>
        <w:tc>
          <w:tcPr>
            <w:tcW w:w="702" w:type="dxa"/>
            <w:vAlign w:val="center"/>
            <w:textDirection w:val="lrTb"/>
            <w:noWrap w:val="false"/>
          </w:tcPr>
          <w:p>
            <w:pPr>
              <w:pStyle w:val="1030"/>
              <w:jc w:val="center"/>
              <w:spacing w:line="360" w:lineRule="auto"/>
              <w:widowControl/>
              <w:rPr>
                <w:rFonts w:ascii="宋体" w:hAnsi="宋体" w:eastAsia="宋体"/>
                <w:sz w:val="21"/>
                <w:szCs w:val="21"/>
                <w:highlight w:val="none"/>
                <w:lang w:val="en-US" w:eastAsia="zh-CN" w:bidi="ar"/>
              </w:rPr>
              <w:framePr w:vAnchor="text" w:hAnchor="page" w:xAlign="center" w:y="394"/>
            </w:pPr>
            <w:r>
              <w:rPr>
                <w:rFonts w:hint="eastAsia" w:ascii="宋体" w:hAnsi="宋体"/>
                <w:szCs w:val="21"/>
                <w:highlight w:val="none"/>
                <w:lang w:val="en-US" w:eastAsia="zh-CN" w:bidi="ar"/>
              </w:rPr>
              <w:t xml:space="preserve">7</w:t>
            </w:r>
            <w:r>
              <w:rPr>
                <w:rFonts w:ascii="宋体" w:hAnsi="宋体" w:eastAsia="宋体"/>
                <w:sz w:val="21"/>
                <w:szCs w:val="21"/>
                <w:highlight w:val="none"/>
                <w:lang w:val="en-US" w:eastAsia="zh-CN" w:bidi="ar"/>
              </w:rPr>
            </w:r>
            <w:r/>
          </w:p>
        </w:tc>
        <w:tc>
          <w:tcPr>
            <w:tcW w:w="702" w:type="dxa"/>
            <w:vAlign w:val="center"/>
            <w:textDirection w:val="lrTb"/>
            <w:noWrap w:val="false"/>
          </w:tcPr>
          <w:p>
            <w:pPr>
              <w:pStyle w:val="1030"/>
              <w:jc w:val="center"/>
              <w:spacing w:line="360" w:lineRule="auto"/>
              <w:widowControl/>
              <w:rPr>
                <w:rFonts w:hint="eastAsia" w:ascii="宋体" w:hAnsi="宋体"/>
                <w:sz w:val="21"/>
                <w:szCs w:val="21"/>
                <w:highlight w:val="none"/>
                <w:lang w:val="en-US" w:eastAsia="zh-CN" w:bidi="ar"/>
              </w:rPr>
              <w:framePr w:vAnchor="text" w:hAnchor="page" w:xAlign="center" w:y="394"/>
            </w:pPr>
            <w:r>
              <w:rPr>
                <w:rFonts w:hint="eastAsia" w:ascii="宋体" w:hAnsi="宋体" w:cs="宋体"/>
                <w:szCs w:val="21"/>
                <w:highlight w:val="none"/>
                <w:lang w:val="zh-CN"/>
              </w:rPr>
              <w:t xml:space="preserve">否</w:t>
            </w:r>
            <w:r>
              <w:rPr>
                <w:rFonts w:hint="eastAsia" w:ascii="宋体" w:hAnsi="宋体"/>
                <w:sz w:val="21"/>
                <w:szCs w:val="21"/>
                <w:highlight w:val="none"/>
                <w:lang w:val="en-US" w:eastAsia="zh-CN" w:bidi="ar"/>
              </w:rPr>
            </w:r>
            <w:r/>
          </w:p>
        </w:tc>
        <w:tc>
          <w:tcPr>
            <w:tcW w:w="702" w:type="dxa"/>
            <w:vAlign w:val="center"/>
            <w:textDirection w:val="lrTb"/>
            <w:noWrap w:val="false"/>
          </w:tcPr>
          <w:p>
            <w:pPr>
              <w:pStyle w:val="1030"/>
              <w:jc w:val="center"/>
              <w:spacing w:line="360" w:lineRule="auto"/>
              <w:widowControl/>
              <w:rPr>
                <w:rFonts w:hint="eastAsia" w:ascii="宋体" w:hAnsi="宋体"/>
                <w:sz w:val="21"/>
                <w:szCs w:val="21"/>
                <w:highlight w:val="none"/>
                <w:lang w:val="en-US" w:eastAsia="zh-CN" w:bidi="ar"/>
              </w:rPr>
              <w:framePr w:vAnchor="text" w:hAnchor="page" w:xAlign="center" w:y="394"/>
            </w:pPr>
            <w:r>
              <w:rPr>
                <w:rFonts w:hint="eastAsia" w:ascii="宋体" w:hAnsi="宋体" w:cs="宋体"/>
                <w:szCs w:val="21"/>
                <w:highlight w:val="none"/>
                <w:lang w:eastAsia="zh-CN"/>
              </w:rPr>
              <w:t xml:space="preserve">是</w:t>
            </w:r>
            <w:r>
              <w:rPr>
                <w:rFonts w:hint="eastAsia" w:ascii="宋体" w:hAnsi="宋体"/>
                <w:sz w:val="21"/>
                <w:szCs w:val="21"/>
                <w:highlight w:val="none"/>
                <w:lang w:val="en-US" w:eastAsia="zh-CN" w:bidi="ar"/>
              </w:rPr>
            </w:r>
            <w:r/>
          </w:p>
        </w:tc>
      </w:tr>
      <w:tr>
        <w:trPr>
          <w:trHeight w:val="652"/>
        </w:trPr>
        <w:tc>
          <w:tcPr>
            <w:tcW w:w="835" w:type="dxa"/>
            <w:vAlign w:val="center"/>
            <w:textDirection w:val="lrTb"/>
            <w:noWrap w:val="false"/>
          </w:tcPr>
          <w:p>
            <w:pPr>
              <w:pStyle w:val="1030"/>
              <w:jc w:val="center"/>
              <w:spacing w:line="360" w:lineRule="auto"/>
              <w:rPr>
                <w:rFonts w:hint="eastAsia" w:ascii="宋体" w:hAnsi="宋体" w:eastAsia="宋体" w:cs="宋体"/>
                <w:sz w:val="21"/>
                <w:szCs w:val="21"/>
                <w:highlight w:val="none"/>
                <w:lang w:val="en-US" w:eastAsia="zh-CN" w:bidi="ar-SA"/>
              </w:rPr>
              <w:framePr w:vAnchor="text" w:hAnchor="page" w:xAlign="center" w:y="394"/>
            </w:pPr>
            <w:r>
              <w:rPr>
                <w:rFonts w:hint="eastAsia" w:ascii="宋体" w:hAnsi="宋体" w:cs="宋体"/>
                <w:szCs w:val="21"/>
                <w:highlight w:val="none"/>
                <w:lang w:val="en-US" w:eastAsia="zh-CN"/>
              </w:rPr>
              <w:t xml:space="preserve">3.2</w:t>
            </w:r>
            <w:r>
              <w:rPr>
                <w:rFonts w:hint="eastAsia" w:ascii="宋体" w:hAnsi="宋体" w:eastAsia="宋体" w:cs="宋体"/>
                <w:sz w:val="21"/>
                <w:szCs w:val="21"/>
                <w:highlight w:val="none"/>
                <w:lang w:val="en-US" w:eastAsia="zh-CN" w:bidi="ar-SA"/>
              </w:rPr>
            </w:r>
            <w:r/>
          </w:p>
        </w:tc>
        <w:tc>
          <w:tcPr>
            <w:tcW w:w="1126" w:type="dxa"/>
            <w:vAlign w:val="center"/>
            <w:textDirection w:val="lrTb"/>
            <w:noWrap w:val="false"/>
          </w:tcPr>
          <w:p>
            <w:pPr>
              <w:pStyle w:val="1030"/>
              <w:jc w:val="center"/>
              <w:spacing w:line="360" w:lineRule="exact"/>
              <w:widowControl/>
              <w:rPr>
                <w:rFonts w:hint="eastAsia" w:ascii="宋体" w:hAnsi="宋体" w:eastAsia="宋体"/>
                <w:sz w:val="21"/>
                <w:szCs w:val="21"/>
                <w:highlight w:val="none"/>
                <w:lang w:val="en-US" w:eastAsia="zh-CN" w:bidi="ar"/>
              </w:rPr>
              <w:framePr w:vAnchor="text" w:hAnchor="page" w:xAlign="center" w:y="394"/>
            </w:pPr>
            <w:r>
              <w:rPr>
                <w:rFonts w:hint="eastAsia" w:ascii="宋体" w:hAnsi="宋体" w:eastAsia="宋体"/>
                <w:szCs w:val="21"/>
                <w:highlight w:val="none"/>
                <w:lang w:eastAsia="zh-CN" w:bidi="ar"/>
              </w:rPr>
              <w:t xml:space="preserve">项目组成员（项目负责人除外）</w:t>
            </w:r>
            <w:r>
              <w:rPr>
                <w:rFonts w:hint="eastAsia" w:ascii="宋体" w:hAnsi="宋体" w:eastAsia="宋体"/>
                <w:sz w:val="21"/>
                <w:szCs w:val="21"/>
                <w:highlight w:val="none"/>
                <w:lang w:val="en-US" w:eastAsia="zh-CN" w:bidi="ar"/>
              </w:rPr>
            </w:r>
            <w:r/>
          </w:p>
        </w:tc>
        <w:tc>
          <w:tcPr>
            <w:tcW w:w="700" w:type="dxa"/>
            <w:vAlign w:val="center"/>
            <w:textDirection w:val="lrTb"/>
            <w:noWrap w:val="false"/>
          </w:tcPr>
          <w:p>
            <w:pPr>
              <w:pStyle w:val="1030"/>
              <w:jc w:val="center"/>
              <w:spacing w:line="360" w:lineRule="exact"/>
              <w:widowControl/>
              <w:rPr>
                <w:rFonts w:ascii="宋体" w:hAnsi="宋体" w:eastAsia="宋体"/>
                <w:sz w:val="21"/>
                <w:szCs w:val="21"/>
                <w:highlight w:val="none"/>
                <w:lang w:val="en-US" w:eastAsia="zh-CN" w:bidi="ar"/>
              </w:rPr>
              <w:framePr w:vAnchor="text" w:hAnchor="page" w:xAlign="center" w:y="394"/>
            </w:pPr>
            <w:r>
              <w:rPr>
                <w:rFonts w:hint="eastAsia" w:ascii="宋体" w:hAnsi="宋体" w:eastAsia="宋体"/>
                <w:szCs w:val="21"/>
                <w:highlight w:val="none"/>
                <w:lang w:val="en-US" w:eastAsia="zh-CN" w:bidi="ar"/>
              </w:rPr>
              <w:t xml:space="preserve">43</w:t>
            </w:r>
            <w:r>
              <w:rPr>
                <w:rFonts w:ascii="宋体" w:hAnsi="宋体" w:eastAsia="宋体"/>
                <w:sz w:val="21"/>
                <w:szCs w:val="21"/>
                <w:highlight w:val="none"/>
                <w:lang w:val="en-US" w:eastAsia="zh-CN" w:bidi="ar"/>
              </w:rPr>
            </w:r>
            <w:r/>
          </w:p>
        </w:tc>
        <w:tc>
          <w:tcPr>
            <w:tcW w:w="4523" w:type="dxa"/>
            <w:vAlign w:val="center"/>
            <w:textDirection w:val="lrTb"/>
            <w:noWrap w:val="false"/>
          </w:tcPr>
          <w:p>
            <w:pPr>
              <w:pStyle w:val="1030"/>
              <w:jc w:val="left"/>
              <w:spacing w:line="360" w:lineRule="auto"/>
              <w:widowControl/>
              <w:rPr>
                <w:rFonts w:ascii="宋体" w:hAnsi="宋体" w:eastAsia="宋体" w:cs="宋体"/>
                <w:color w:val="000000"/>
                <w:sz w:val="21"/>
                <w:highlight w:val="none"/>
              </w:rPr>
              <w:framePr w:vAnchor="text" w:hAnchor="page" w:xAlign="center" w:y="394"/>
            </w:pPr>
            <w:r>
              <w:rPr>
                <w:rFonts w:hint="eastAsia" w:ascii="宋体" w:hAnsi="宋体" w:eastAsia="宋体" w:cs="宋体"/>
                <w:color w:val="000000"/>
                <w:sz w:val="21"/>
                <w:highlight w:val="none"/>
                <w:lang w:val="en-US" w:eastAsia="zh-CN"/>
              </w:rPr>
              <w:t xml:space="preserve">1、</w:t>
            </w:r>
            <w:r>
              <w:rPr>
                <w:rFonts w:ascii="宋体" w:hAnsi="宋体" w:eastAsia="宋体" w:cs="宋体"/>
                <w:color w:val="000000"/>
                <w:sz w:val="21"/>
                <w:highlight w:val="none"/>
              </w:rPr>
              <w:t xml:space="preserve">拟派项目组成员</w:t>
            </w:r>
            <w:r>
              <w:rPr>
                <w:rFonts w:hint="eastAsia" w:ascii="宋体" w:hAnsi="宋体" w:eastAsia="宋体"/>
                <w:szCs w:val="21"/>
                <w:highlight w:val="none"/>
                <w:lang w:eastAsia="zh-CN" w:bidi="ar"/>
              </w:rPr>
              <w:t xml:space="preserve">（项目负责人除外）</w:t>
            </w:r>
            <w:r>
              <w:rPr>
                <w:rFonts w:ascii="宋体" w:hAnsi="宋体" w:eastAsia="宋体" w:cs="宋体"/>
                <w:color w:val="000000"/>
                <w:sz w:val="21"/>
                <w:highlight w:val="none"/>
              </w:rPr>
              <w:t xml:space="preserve">中具有执业兽医资格证书的有1个得</w:t>
            </w:r>
            <w:r>
              <w:rPr>
                <w:rFonts w:hint="eastAsia" w:ascii="宋体" w:hAnsi="宋体" w:eastAsia="宋体" w:cs="宋体"/>
                <w:color w:val="000000"/>
                <w:sz w:val="21"/>
                <w:highlight w:val="none"/>
                <w:lang w:val="en-US" w:eastAsia="zh-CN"/>
              </w:rPr>
              <w:t xml:space="preserve">7</w:t>
            </w:r>
            <w:r>
              <w:rPr>
                <w:rFonts w:ascii="宋体" w:hAnsi="宋体" w:eastAsia="宋体" w:cs="宋体"/>
                <w:color w:val="000000"/>
                <w:sz w:val="21"/>
                <w:highlight w:val="none"/>
              </w:rPr>
              <w:t xml:space="preserve">分，本项最高得</w:t>
            </w:r>
            <w:r>
              <w:rPr>
                <w:rFonts w:hint="eastAsia" w:ascii="宋体" w:hAnsi="宋体" w:eastAsia="宋体" w:cs="宋体"/>
                <w:color w:val="000000"/>
                <w:sz w:val="21"/>
                <w:highlight w:val="none"/>
                <w:lang w:val="en-US" w:eastAsia="zh-CN"/>
              </w:rPr>
              <w:t xml:space="preserve">7</w:t>
            </w:r>
            <w:r>
              <w:rPr>
                <w:rFonts w:ascii="宋体" w:hAnsi="宋体" w:eastAsia="宋体" w:cs="宋体"/>
                <w:color w:val="000000"/>
                <w:sz w:val="21"/>
                <w:highlight w:val="none"/>
              </w:rPr>
              <w:t xml:space="preserve">分。</w:t>
            </w:r>
            <w:r>
              <w:rPr>
                <w:rFonts w:ascii="宋体" w:hAnsi="宋体" w:eastAsia="宋体" w:cs="宋体"/>
                <w:color w:val="000000"/>
                <w:sz w:val="21"/>
                <w:highlight w:val="none"/>
              </w:rPr>
            </w:r>
            <w:r/>
          </w:p>
          <w:p>
            <w:pPr>
              <w:pStyle w:val="1030"/>
              <w:jc w:val="left"/>
              <w:spacing w:line="360" w:lineRule="auto"/>
              <w:widowControl/>
              <w:rPr>
                <w:rFonts w:ascii="宋体" w:hAnsi="宋体" w:eastAsia="宋体" w:cs="宋体"/>
                <w:color w:val="000000"/>
                <w:sz w:val="21"/>
                <w:highlight w:val="none"/>
              </w:rPr>
              <w:framePr w:vAnchor="text" w:hAnchor="page" w:xAlign="center" w:y="394"/>
            </w:pPr>
            <w:r>
              <w:rPr>
                <w:rFonts w:hint="eastAsia" w:ascii="宋体" w:hAnsi="宋体" w:eastAsia="宋体" w:cs="宋体"/>
                <w:color w:val="000000"/>
                <w:sz w:val="21"/>
                <w:highlight w:val="none"/>
                <w:lang w:val="en-US" w:eastAsia="zh-CN"/>
              </w:rPr>
              <w:t xml:space="preserve">2、</w:t>
            </w:r>
            <w:r>
              <w:rPr>
                <w:rFonts w:ascii="宋体" w:hAnsi="宋体" w:eastAsia="宋体" w:cs="宋体"/>
                <w:color w:val="000000"/>
                <w:sz w:val="21"/>
                <w:highlight w:val="none"/>
              </w:rPr>
              <w:t xml:space="preserve">拟派项目组成员</w:t>
            </w:r>
            <w:r>
              <w:rPr>
                <w:rFonts w:hint="eastAsia" w:ascii="宋体" w:hAnsi="宋体" w:eastAsia="宋体"/>
                <w:szCs w:val="21"/>
                <w:highlight w:val="none"/>
                <w:lang w:eastAsia="zh-CN" w:bidi="ar"/>
              </w:rPr>
              <w:t xml:space="preserve">（项目负责人除外）</w:t>
            </w:r>
            <w:r>
              <w:rPr>
                <w:rFonts w:ascii="宋体" w:hAnsi="宋体" w:eastAsia="宋体" w:cs="宋体"/>
                <w:color w:val="000000"/>
                <w:sz w:val="21"/>
                <w:highlight w:val="none"/>
              </w:rPr>
              <w:t xml:space="preserve">中所学专业为畜牧或兽医或动物卫生检验检疫相关专业的，有1个</w:t>
            </w:r>
            <w:r>
              <w:rPr>
                <w:rFonts w:ascii="宋体" w:hAnsi="宋体" w:eastAsia="宋体" w:cs="宋体"/>
                <w:color w:val="000000"/>
                <w:sz w:val="21"/>
                <w:highlight w:val="none"/>
              </w:rPr>
              <w:br w:type="page" w:clear="all"/>
            </w:r>
            <w:r>
              <w:rPr>
                <w:rFonts w:ascii="宋体" w:hAnsi="宋体" w:eastAsia="宋体" w:cs="宋体"/>
                <w:color w:val="000000"/>
                <w:sz w:val="21"/>
                <w:highlight w:val="none"/>
              </w:rPr>
              <w:t xml:space="preserve">得</w:t>
            </w:r>
            <w:r>
              <w:rPr>
                <w:rFonts w:hint="eastAsia" w:ascii="宋体" w:hAnsi="宋体" w:eastAsia="宋体" w:cs="宋体"/>
                <w:color w:val="000000"/>
                <w:sz w:val="21"/>
                <w:highlight w:val="none"/>
                <w:lang w:val="en-US" w:eastAsia="zh-CN"/>
              </w:rPr>
              <w:t xml:space="preserve">6</w:t>
            </w:r>
            <w:r>
              <w:rPr>
                <w:rFonts w:ascii="宋体" w:hAnsi="宋体" w:eastAsia="宋体" w:cs="宋体"/>
                <w:color w:val="000000"/>
                <w:sz w:val="21"/>
                <w:highlight w:val="none"/>
              </w:rPr>
              <w:t xml:space="preserve">分，本项最高得</w:t>
            </w:r>
            <w:r>
              <w:rPr>
                <w:rFonts w:hint="eastAsia" w:ascii="宋体" w:hAnsi="宋体" w:eastAsia="宋体" w:cs="宋体"/>
                <w:color w:val="000000"/>
                <w:sz w:val="21"/>
                <w:highlight w:val="none"/>
                <w:lang w:val="en-US" w:eastAsia="zh-CN"/>
              </w:rPr>
              <w:t xml:space="preserve">36</w:t>
            </w:r>
            <w:r>
              <w:rPr>
                <w:rFonts w:ascii="宋体" w:hAnsi="宋体" w:eastAsia="宋体" w:cs="宋体"/>
                <w:color w:val="000000"/>
                <w:sz w:val="21"/>
                <w:highlight w:val="none"/>
              </w:rPr>
              <w:t xml:space="preserve">分。</w:t>
            </w:r>
            <w:r>
              <w:rPr>
                <w:rFonts w:ascii="宋体" w:hAnsi="宋体" w:eastAsia="宋体" w:cs="宋体"/>
                <w:color w:val="000000"/>
                <w:sz w:val="21"/>
                <w:highlight w:val="none"/>
              </w:rPr>
            </w:r>
            <w:r/>
          </w:p>
          <w:p>
            <w:pPr>
              <w:pStyle w:val="1030"/>
              <w:jc w:val="left"/>
              <w:spacing w:line="360" w:lineRule="auto"/>
              <w:widowControl/>
              <w:rPr>
                <w:rFonts w:ascii="宋体" w:hAnsi="宋体"/>
                <w:sz w:val="21"/>
                <w:szCs w:val="24"/>
                <w:highlight w:val="none"/>
                <w:lang w:val="en-US" w:eastAsia="zh-CN" w:bidi="ar-SA"/>
              </w:rPr>
              <w:framePr w:vAnchor="text" w:hAnchor="page" w:xAlign="center" w:y="394"/>
            </w:pPr>
            <w:r>
              <w:rPr>
                <w:rFonts w:hint="eastAsia" w:ascii="宋体" w:hAnsi="宋体"/>
                <w:highlight w:val="none"/>
                <w:lang w:val="zh-CN"/>
              </w:rPr>
              <w:t xml:space="preserve">注：以上人员不得重复计分，提供证书、学历证书扫描件（或照片），证书不在有效期内的不得分</w:t>
            </w:r>
            <w:r>
              <w:rPr>
                <w:rFonts w:hint="eastAsia" w:ascii="宋体" w:hAnsi="宋体"/>
                <w:highlight w:val="none"/>
              </w:rPr>
              <w:t xml:space="preserve">，不提供不得分。</w:t>
            </w:r>
            <w:r>
              <w:rPr>
                <w:rFonts w:ascii="宋体" w:hAnsi="宋体"/>
                <w:sz w:val="21"/>
                <w:szCs w:val="24"/>
                <w:highlight w:val="none"/>
                <w:lang w:val="en-US" w:eastAsia="zh-CN" w:bidi="ar-SA"/>
              </w:rPr>
            </w:r>
            <w:r/>
          </w:p>
        </w:tc>
        <w:tc>
          <w:tcPr>
            <w:tcW w:w="702" w:type="dxa"/>
            <w:vAlign w:val="center"/>
            <w:textDirection w:val="lrTb"/>
            <w:noWrap w:val="false"/>
          </w:tcPr>
          <w:p>
            <w:pPr>
              <w:pStyle w:val="1030"/>
              <w:jc w:val="center"/>
              <w:spacing w:line="360" w:lineRule="exact"/>
              <w:widowControl/>
              <w:rPr>
                <w:rFonts w:hint="eastAsia" w:ascii="宋体" w:hAnsi="宋体" w:eastAsia="宋体"/>
                <w:sz w:val="21"/>
                <w:szCs w:val="21"/>
                <w:highlight w:val="none"/>
                <w:lang w:val="en-US" w:eastAsia="zh-CN" w:bidi="ar"/>
              </w:rPr>
              <w:framePr w:vAnchor="text" w:hAnchor="page" w:xAlign="center" w:y="394"/>
            </w:pPr>
            <w:r>
              <w:rPr>
                <w:rFonts w:hint="eastAsia" w:ascii="宋体" w:hAnsi="宋体"/>
                <w:szCs w:val="21"/>
                <w:highlight w:val="none"/>
                <w:lang w:val="en-US" w:eastAsia="zh-CN" w:bidi="ar"/>
              </w:rPr>
              <w:t xml:space="preserve">0</w:t>
            </w:r>
            <w:r>
              <w:rPr>
                <w:rFonts w:hint="eastAsia" w:ascii="宋体" w:hAnsi="宋体" w:eastAsia="宋体"/>
                <w:sz w:val="21"/>
                <w:szCs w:val="21"/>
                <w:highlight w:val="none"/>
                <w:lang w:val="en-US" w:eastAsia="zh-CN" w:bidi="ar"/>
              </w:rPr>
            </w:r>
            <w:r/>
          </w:p>
        </w:tc>
        <w:tc>
          <w:tcPr>
            <w:tcW w:w="702" w:type="dxa"/>
            <w:vAlign w:val="center"/>
            <w:textDirection w:val="lrTb"/>
            <w:noWrap w:val="false"/>
          </w:tcPr>
          <w:p>
            <w:pPr>
              <w:pStyle w:val="1030"/>
              <w:jc w:val="center"/>
              <w:spacing w:line="360" w:lineRule="exact"/>
              <w:widowControl/>
              <w:rPr>
                <w:rFonts w:ascii="宋体" w:hAnsi="宋体" w:eastAsia="宋体"/>
                <w:sz w:val="21"/>
                <w:szCs w:val="21"/>
                <w:highlight w:val="none"/>
                <w:lang w:val="en-US" w:eastAsia="zh-CN" w:bidi="ar"/>
              </w:rPr>
              <w:framePr w:vAnchor="text" w:hAnchor="page" w:xAlign="center" w:y="394"/>
            </w:pPr>
            <w:r>
              <w:rPr>
                <w:rFonts w:hint="eastAsia" w:ascii="宋体" w:hAnsi="宋体"/>
                <w:szCs w:val="21"/>
                <w:highlight w:val="none"/>
                <w:lang w:val="en-US" w:eastAsia="zh-CN" w:bidi="ar"/>
              </w:rPr>
              <w:t xml:space="preserve">43</w:t>
            </w:r>
            <w:r>
              <w:rPr>
                <w:rFonts w:ascii="宋体" w:hAnsi="宋体" w:eastAsia="宋体"/>
                <w:sz w:val="21"/>
                <w:szCs w:val="21"/>
                <w:highlight w:val="none"/>
                <w:lang w:val="en-US" w:eastAsia="zh-CN" w:bidi="ar"/>
              </w:rPr>
            </w:r>
            <w:r/>
          </w:p>
        </w:tc>
        <w:tc>
          <w:tcPr>
            <w:tcW w:w="702" w:type="dxa"/>
            <w:vAlign w:val="center"/>
            <w:textDirection w:val="lrTb"/>
            <w:noWrap w:val="false"/>
          </w:tcPr>
          <w:p>
            <w:pPr>
              <w:pStyle w:val="1030"/>
              <w:jc w:val="center"/>
              <w:spacing w:line="360" w:lineRule="exact"/>
              <w:widowControl/>
              <w:rPr>
                <w:rFonts w:hint="eastAsia" w:ascii="宋体" w:hAnsi="宋体"/>
                <w:sz w:val="21"/>
                <w:szCs w:val="21"/>
                <w:highlight w:val="none"/>
                <w:lang w:val="en-US" w:eastAsia="zh-CN" w:bidi="ar"/>
              </w:rPr>
              <w:framePr w:vAnchor="text" w:hAnchor="page" w:xAlign="center" w:y="394"/>
            </w:pPr>
            <w:r>
              <w:rPr>
                <w:rFonts w:hint="eastAsia" w:ascii="宋体" w:hAnsi="宋体" w:cs="宋体"/>
                <w:szCs w:val="21"/>
                <w:highlight w:val="none"/>
                <w:lang w:val="zh-CN"/>
              </w:rPr>
              <w:t xml:space="preserve">否</w:t>
            </w:r>
            <w:r>
              <w:rPr>
                <w:rFonts w:hint="eastAsia" w:ascii="宋体" w:hAnsi="宋体"/>
                <w:sz w:val="21"/>
                <w:szCs w:val="21"/>
                <w:highlight w:val="none"/>
                <w:lang w:val="en-US" w:eastAsia="zh-CN" w:bidi="ar"/>
              </w:rPr>
            </w:r>
            <w:r/>
          </w:p>
        </w:tc>
        <w:tc>
          <w:tcPr>
            <w:tcW w:w="702" w:type="dxa"/>
            <w:vAlign w:val="center"/>
            <w:textDirection w:val="lrTb"/>
            <w:noWrap w:val="false"/>
          </w:tcPr>
          <w:p>
            <w:pPr>
              <w:pStyle w:val="1030"/>
              <w:jc w:val="center"/>
              <w:spacing w:line="360" w:lineRule="exact"/>
              <w:widowControl/>
              <w:rPr>
                <w:rFonts w:hint="eastAsia" w:ascii="宋体" w:hAnsi="宋体"/>
                <w:sz w:val="21"/>
                <w:szCs w:val="21"/>
                <w:highlight w:val="none"/>
                <w:lang w:val="en-US" w:eastAsia="zh-CN" w:bidi="ar"/>
              </w:rPr>
              <w:framePr w:vAnchor="text" w:hAnchor="page" w:xAlign="center" w:y="394"/>
            </w:pPr>
            <w:r>
              <w:rPr>
                <w:rFonts w:hint="eastAsia" w:ascii="宋体" w:hAnsi="宋体" w:cs="宋体"/>
                <w:szCs w:val="21"/>
                <w:highlight w:val="none"/>
                <w:lang w:eastAsia="zh-CN"/>
              </w:rPr>
              <w:t xml:space="preserve">是</w:t>
            </w:r>
            <w:r>
              <w:rPr>
                <w:rFonts w:hint="eastAsia" w:ascii="宋体" w:hAnsi="宋体"/>
                <w:sz w:val="21"/>
                <w:szCs w:val="21"/>
                <w:highlight w:val="none"/>
                <w:lang w:val="en-US" w:eastAsia="zh-CN" w:bidi="ar"/>
              </w:rPr>
            </w:r>
            <w:r/>
          </w:p>
        </w:tc>
      </w:tr>
      <w:tr>
        <w:trPr>
          <w:trHeight w:val="495"/>
        </w:trPr>
        <w:tc>
          <w:tcPr>
            <w:tcW w:w="835" w:type="dxa"/>
            <w:vAlign w:val="center"/>
            <w:textDirection w:val="lrTb"/>
            <w:noWrap w:val="false"/>
          </w:tcPr>
          <w:p>
            <w:pPr>
              <w:pStyle w:val="1030"/>
              <w:ind w:firstLine="28"/>
              <w:jc w:val="center"/>
              <w:rPr>
                <w:rFonts w:hint="eastAsia"/>
                <w:sz w:val="24"/>
                <w:highlight w:val="none"/>
              </w:rPr>
              <w:framePr w:vAnchor="text" w:hAnchor="page" w:xAlign="center" w:y="394"/>
            </w:pPr>
            <w:r>
              <w:rPr>
                <w:rFonts w:hint="eastAsia"/>
                <w:sz w:val="24"/>
                <w:highlight w:val="none"/>
              </w:rPr>
            </w:r>
            <w:r/>
          </w:p>
        </w:tc>
        <w:tc>
          <w:tcPr>
            <w:tcW w:w="1126" w:type="dxa"/>
            <w:vAlign w:val="center"/>
            <w:textDirection w:val="lrTb"/>
            <w:noWrap w:val="false"/>
          </w:tcPr>
          <w:p>
            <w:pPr>
              <w:pStyle w:val="1030"/>
              <w:ind w:firstLine="28"/>
              <w:jc w:val="center"/>
              <w:rPr>
                <w:rFonts w:hint="eastAsia"/>
                <w:szCs w:val="21"/>
                <w:highlight w:val="none"/>
                <w:lang w:bidi="ar"/>
              </w:rPr>
              <w:framePr w:vAnchor="text" w:hAnchor="page" w:xAlign="center" w:y="394"/>
            </w:pPr>
            <w:r>
              <w:rPr>
                <w:rFonts w:hint="eastAsia"/>
                <w:szCs w:val="21"/>
                <w:highlight w:val="none"/>
                <w:lang w:bidi="ar"/>
              </w:rPr>
              <w:t xml:space="preserve">合计</w:t>
            </w:r>
            <w:r>
              <w:rPr>
                <w:rFonts w:hint="eastAsia"/>
                <w:szCs w:val="21"/>
                <w:highlight w:val="none"/>
                <w:lang w:bidi="ar"/>
              </w:rPr>
            </w:r>
            <w:r/>
          </w:p>
        </w:tc>
        <w:tc>
          <w:tcPr>
            <w:tcW w:w="700" w:type="dxa"/>
            <w:vAlign w:val="center"/>
            <w:textDirection w:val="lrTb"/>
            <w:noWrap w:val="false"/>
          </w:tcPr>
          <w:p>
            <w:pPr>
              <w:pStyle w:val="1030"/>
              <w:ind w:firstLine="28"/>
              <w:jc w:val="center"/>
              <w:rPr>
                <w:sz w:val="24"/>
                <w:highlight w:val="none"/>
              </w:rPr>
              <w:framePr w:vAnchor="text" w:hAnchor="page" w:xAlign="center" w:y="394"/>
            </w:pPr>
            <w:r>
              <w:rPr>
                <w:rFonts w:hint="eastAsia"/>
                <w:sz w:val="24"/>
                <w:highlight w:val="none"/>
              </w:rPr>
              <w:t xml:space="preserve">100</w:t>
            </w:r>
            <w:r>
              <w:rPr>
                <w:sz w:val="24"/>
                <w:highlight w:val="none"/>
              </w:rPr>
            </w:r>
            <w:r/>
          </w:p>
        </w:tc>
        <w:tc>
          <w:tcPr>
            <w:tcW w:w="4523" w:type="dxa"/>
            <w:vAlign w:val="center"/>
            <w:textDirection w:val="lrTb"/>
            <w:noWrap w:val="false"/>
          </w:tcPr>
          <w:p>
            <w:pPr>
              <w:pStyle w:val="1030"/>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c>
          <w:tcPr>
            <w:tcW w:w="702" w:type="dxa"/>
            <w:vAlign w:val="center"/>
            <w:textDirection w:val="lrTb"/>
            <w:noWrap w:val="false"/>
          </w:tcPr>
          <w:p>
            <w:pPr>
              <w:pStyle w:val="1030"/>
              <w:ind w:left="-38"/>
              <w:jc w:val="center"/>
              <w:rPr>
                <w:sz w:val="24"/>
                <w:highlight w:val="none"/>
              </w:rPr>
              <w:framePr w:vAnchor="text" w:hAnchor="page" w:xAlign="center" w:y="394"/>
            </w:pPr>
            <w:r>
              <w:rPr>
                <w:sz w:val="24"/>
                <w:highlight w:val="none"/>
              </w:rPr>
            </w:r>
            <w:r/>
          </w:p>
        </w:tc>
      </w:tr>
    </w:tbl>
    <w:p>
      <w:pPr>
        <w:pStyle w:val="1030"/>
        <w:ind w:firstLine="420"/>
        <w:spacing w:line="560" w:lineRule="exact"/>
        <w:rPr>
          <w:rFonts w:ascii="宋体" w:hAnsi="宋体"/>
          <w:szCs w:val="21"/>
          <w:highlight w:val="none"/>
        </w:rPr>
      </w:pPr>
      <w:r>
        <w:rPr>
          <w:rFonts w:hint="eastAsia" w:ascii="宋体" w:hAnsi="宋体"/>
          <w:szCs w:val="21"/>
          <w:highlight w:val="none"/>
        </w:rPr>
        <w:t xml:space="preserve">注：1）进场时，若有货物及相关服务参数未能满足采购文件要求而成交供应商未在偏离表中明确的情况，须无条件按采购人及采购文件要求整改，否则采购人有权解除合同并没收履约保证金，同时追究成交供应商因此造成的损失。</w:t>
      </w:r>
      <w:r>
        <w:rPr>
          <w:rFonts w:ascii="宋体" w:hAnsi="宋体"/>
          <w:szCs w:val="21"/>
          <w:highlight w:val="none"/>
        </w:rPr>
      </w:r>
      <w:r/>
    </w:p>
    <w:p>
      <w:pPr>
        <w:pStyle w:val="1030"/>
        <w:ind w:firstLine="420"/>
        <w:spacing w:line="560" w:lineRule="exact"/>
        <w:rPr>
          <w:rFonts w:ascii="宋体" w:hAnsi="宋体"/>
          <w:szCs w:val="21"/>
          <w:highlight w:val="none"/>
        </w:rPr>
      </w:pPr>
      <w:r>
        <w:rPr>
          <w:rFonts w:hint="eastAsia" w:ascii="宋体" w:hAnsi="宋体"/>
          <w:szCs w:val="21"/>
          <w:highlight w:val="none"/>
        </w:rPr>
        <w:t xml:space="preserve">2）评标标准中要求提供的证明文件及资料等在响应文件中提供扫描件</w:t>
      </w:r>
      <w:r>
        <w:rPr>
          <w:rFonts w:hint="eastAsia" w:ascii="宋体" w:hAnsi="宋体"/>
          <w:szCs w:val="21"/>
          <w:highlight w:val="none"/>
          <w:lang w:eastAsia="zh-CN"/>
        </w:rPr>
        <w:t xml:space="preserve">（或照片）</w:t>
      </w:r>
      <w:r>
        <w:rPr>
          <w:rFonts w:hint="eastAsia" w:ascii="宋体" w:hAnsi="宋体"/>
          <w:szCs w:val="21"/>
          <w:highlight w:val="none"/>
        </w:rPr>
        <w:t xml:space="preserve">，材料内容、印章必须完整、清晰可辨且在有效期内。采购小组成员半数以上认定模糊无法辨认的不得分；</w:t>
      </w:r>
      <w:r>
        <w:rPr>
          <w:rFonts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rPr>
        <w:t xml:space="preserve">3）评标时，未能按以上要求提供相应证明的，不作为评标依据，不得分。</w:t>
      </w:r>
      <w:r>
        <w:rPr>
          <w:rFonts w:hint="eastAsia"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rPr>
        <w:t xml:space="preserve">4）扫描件</w:t>
      </w:r>
      <w:r>
        <w:rPr>
          <w:rFonts w:hint="eastAsia" w:ascii="宋体" w:hAnsi="宋体"/>
          <w:szCs w:val="21"/>
          <w:highlight w:val="none"/>
          <w:lang w:eastAsia="zh-CN"/>
        </w:rPr>
        <w:t xml:space="preserve">（或照片）</w:t>
      </w:r>
      <w:r>
        <w:rPr>
          <w:rFonts w:hint="eastAsia" w:ascii="宋体" w:hAnsi="宋体"/>
          <w:szCs w:val="21"/>
          <w:highlight w:val="none"/>
        </w:rPr>
        <w:t xml:space="preserve">要求字迹清晰，确保文字内容能看清无变形；</w:t>
      </w:r>
      <w:r>
        <w:rPr>
          <w:rFonts w:hint="eastAsia" w:ascii="宋体" w:hAnsi="宋体"/>
          <w:szCs w:val="21"/>
          <w:highlight w:val="none"/>
        </w:rPr>
      </w:r>
      <w:r/>
    </w:p>
    <w:p>
      <w:pPr>
        <w:pStyle w:val="1030"/>
        <w:ind w:firstLine="420"/>
        <w:spacing w:line="560" w:lineRule="exact"/>
        <w:rPr>
          <w:rFonts w:hint="eastAsia" w:ascii="宋体" w:hAnsi="宋体"/>
          <w:szCs w:val="21"/>
          <w:highlight w:val="none"/>
        </w:rPr>
      </w:pPr>
      <w:r>
        <w:rPr>
          <w:rFonts w:hint="eastAsia" w:ascii="宋体" w:hAnsi="宋体"/>
          <w:szCs w:val="21"/>
          <w:highlight w:val="none"/>
        </w:rPr>
        <w:t xml:space="preserve">5）</w:t>
      </w:r>
      <w:r>
        <w:rPr>
          <w:rFonts w:hint="eastAsia" w:ascii="宋体" w:hAnsi="宋体"/>
          <w:b/>
          <w:bCs/>
          <w:szCs w:val="21"/>
          <w:highlight w:val="none"/>
        </w:rPr>
        <w:t xml:space="preserve">采用电子证书或者网络截图，必须使用经过备案的政府官方网站截图，且必须是可供任何人查询的公开信息，截图必须包含网址和网站名称，保证他人能够通过网址再次查询到；</w:t>
      </w:r>
      <w:r>
        <w:rPr>
          <w:rFonts w:hint="eastAsia" w:ascii="宋体" w:hAnsi="宋体"/>
          <w:szCs w:val="21"/>
          <w:highlight w:val="none"/>
        </w:rPr>
      </w:r>
      <w:r/>
    </w:p>
    <w:p>
      <w:pPr>
        <w:pStyle w:val="1030"/>
        <w:ind w:firstLine="420"/>
        <w:spacing w:line="560" w:lineRule="exact"/>
        <w:rPr>
          <w:b/>
          <w:sz w:val="36"/>
          <w:szCs w:val="36"/>
          <w:highlight w:val="none"/>
        </w:rPr>
      </w:pPr>
      <w:r>
        <w:rPr>
          <w:rFonts w:hint="eastAsia" w:ascii="宋体" w:hAnsi="宋体"/>
          <w:szCs w:val="21"/>
          <w:highlight w:val="none"/>
        </w:rPr>
        <w:t xml:space="preserve">6）响应人按评分细则所有得分项目均视为对本次招标的承诺，成交后均作为合同的组成部分。</w:t>
      </w:r>
      <w:bookmarkEnd w:id="775"/>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Start w:id="821" w:name="_Toc99301424"/>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第五章   采购需求</w:t>
      </w:r>
      <w:bookmarkEnd w:id="821"/>
      <w:r>
        <w:rPr>
          <w:b/>
          <w:sz w:val="36"/>
          <w:szCs w:val="36"/>
          <w:highlight w:val="none"/>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一、</w:t>
      </w:r>
      <w:r>
        <w:rPr>
          <w:rFonts w:hint="eastAsia" w:ascii="宋体" w:hAnsi="宋体" w:eastAsia="宋体" w:cs="宋体"/>
          <w:sz w:val="21"/>
          <w:szCs w:val="21"/>
          <w:highlight w:val="none"/>
        </w:rPr>
        <w:t xml:space="preserve">采购标的</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1．项目名称：</w:t>
      </w:r>
      <w:r>
        <w:rPr>
          <w:rFonts w:hint="eastAsia" w:ascii="宋体" w:hAnsi="宋体" w:eastAsia="宋体" w:cs="宋体"/>
          <w:sz w:val="21"/>
          <w:szCs w:val="21"/>
          <w:highlight w:val="none"/>
          <w:lang w:eastAsia="zh-CN"/>
        </w:rPr>
        <w:t xml:space="preserve">2026年畜禽屠宰协检服务工作</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2．预算金额：</w:t>
      </w:r>
      <w:r>
        <w:rPr>
          <w:rFonts w:hint="eastAsia" w:ascii="宋体" w:hAnsi="宋体" w:eastAsia="宋体" w:cs="宋体"/>
          <w:sz w:val="21"/>
          <w:szCs w:val="21"/>
          <w:highlight w:val="none"/>
          <w:lang w:val="en-US" w:eastAsia="zh-CN"/>
        </w:rPr>
        <w:t xml:space="preserve">90万元</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3．最高限价：</w:t>
      </w:r>
      <w:r>
        <w:rPr>
          <w:rFonts w:hint="eastAsia" w:ascii="宋体" w:hAnsi="宋体" w:eastAsia="宋体" w:cs="宋体"/>
          <w:sz w:val="21"/>
          <w:szCs w:val="21"/>
          <w:highlight w:val="none"/>
          <w:lang w:val="en-US" w:eastAsia="zh-CN"/>
        </w:rPr>
        <w:t xml:space="preserve">90万元，</w:t>
      </w:r>
      <w:r>
        <w:rPr>
          <w:rFonts w:hint="eastAsia" w:ascii="宋体" w:hAnsi="宋体" w:cs="宋体"/>
          <w:highlight w:val="none"/>
        </w:rPr>
        <w:t xml:space="preserve">响应报价不得高于最高限价，否则作无效响应处理</w:t>
      </w:r>
      <w:r>
        <w:rPr>
          <w:rFonts w:hint="eastAsia" w:ascii="宋体" w:hAnsi="宋体" w:cs="宋体"/>
          <w:spacing w:val="2"/>
          <w:highlight w:val="none"/>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4．采购项目概况：采购第三方协助驻场官方兽医开展畜禽屠宰全过程监管工作</w:t>
      </w:r>
      <w:r>
        <w:rPr>
          <w:rFonts w:hint="eastAsia" w:ascii="宋体" w:hAnsi="宋体" w:cs="宋体"/>
          <w:spacing w:val="2"/>
          <w:highlight w:val="none"/>
        </w:rPr>
        <w:t xml:space="preserve">。</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5．合同履行期限：自合同签订之日起一年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6．是/否接受联合体投标：</w:t>
      </w:r>
      <w:r>
        <w:rPr>
          <w:rFonts w:hint="eastAsia" w:ascii="宋体" w:hAnsi="宋体" w:eastAsia="宋体" w:cs="宋体"/>
          <w:sz w:val="21"/>
          <w:szCs w:val="21"/>
          <w:highlight w:val="none"/>
          <w:lang w:val="en-US"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7．是/否接受分支机构参与响应：</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8．是/否属于政府购买服务：</w:t>
      </w:r>
      <w:r>
        <w:rPr>
          <w:rFonts w:hint="eastAsia" w:ascii="宋体" w:hAnsi="宋体" w:eastAsia="宋体" w:cs="宋体"/>
          <w:sz w:val="21"/>
          <w:szCs w:val="21"/>
          <w:highlight w:val="none"/>
          <w:lang w:eastAsia="zh-CN"/>
        </w:rPr>
        <w:t xml:space="preserve">是</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9．是/否接受进口产品投标：</w:t>
      </w:r>
      <w:r>
        <w:rPr>
          <w:rFonts w:hint="eastAsia" w:ascii="宋体" w:hAnsi="宋体" w:eastAsia="宋体" w:cs="宋体"/>
          <w:sz w:val="21"/>
          <w:szCs w:val="21"/>
          <w:highlight w:val="none"/>
          <w:lang w:eastAsia="zh-CN"/>
        </w:rPr>
        <w:t xml:space="preserve">否</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10．是/否专门面向中小企业预留采购份额：</w:t>
      </w:r>
      <w:r>
        <w:rPr>
          <w:rFonts w:hint="eastAsia" w:ascii="宋体" w:hAnsi="宋体" w:eastAsia="宋体" w:cs="宋体"/>
          <w:sz w:val="21"/>
          <w:szCs w:val="21"/>
          <w:highlight w:val="none"/>
          <w:lang w:val="en-US" w:eastAsia="zh-CN"/>
        </w:rPr>
        <w:t xml:space="preserve">是</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11．本项目的特定资格要求：</w:t>
      </w:r>
      <w:r>
        <w:rPr>
          <w:rFonts w:hint="eastAsia" w:ascii="宋体" w:hAnsi="宋体" w:eastAsia="宋体" w:cs="宋体"/>
          <w:sz w:val="21"/>
          <w:szCs w:val="21"/>
          <w:highlight w:val="none"/>
          <w:lang w:val="en-US" w:eastAsia="zh-CN"/>
        </w:rPr>
        <w:t xml:space="preserve">无</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12．项目类别：服务类</w:t>
      </w:r>
      <w:r>
        <w:rPr>
          <w:rFonts w:hint="eastAsia" w:ascii="宋体" w:hAnsi="宋体" w:eastAsia="宋体" w:cs="宋体"/>
          <w:sz w:val="21"/>
          <w:szCs w:val="21"/>
          <w:highlight w:val="none"/>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二、商务要求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i/>
          <w:sz w:val="21"/>
          <w:szCs w:val="21"/>
          <w:highlight w:val="none"/>
          <w:lang w:eastAsia="zh-CN"/>
        </w:rPr>
      </w:pPr>
      <w:r>
        <w:rPr>
          <w:rFonts w:hint="eastAsia" w:ascii="宋体" w:hAnsi="宋体" w:eastAsia="宋体" w:cs="宋体"/>
          <w:sz w:val="21"/>
          <w:szCs w:val="21"/>
          <w:highlight w:val="none"/>
        </w:rPr>
        <w:t xml:space="preserve">1．实施期限和范围</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自合同签订之日起一年</w:t>
      </w:r>
      <w:r>
        <w:rPr>
          <w:rFonts w:hint="eastAsia" w:ascii="宋体" w:hAnsi="宋体" w:eastAsia="宋体" w:cs="宋体"/>
          <w:sz w:val="21"/>
          <w:szCs w:val="21"/>
          <w:highlight w:val="none"/>
          <w:lang w:eastAsia="zh-CN"/>
        </w:rPr>
        <w:t xml:space="preserve">，金坛区域内五家畜禽屠宰企业内。</w:t>
      </w:r>
      <w:r>
        <w:rPr>
          <w:rFonts w:hint="eastAsia" w:ascii="宋体" w:hAnsi="宋体" w:eastAsia="宋体" w:cs="宋体"/>
          <w:i/>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2．付款方式</w:t>
      </w:r>
      <w:r>
        <w:rPr>
          <w:rFonts w:hint="eastAsia" w:ascii="宋体" w:hAnsi="宋体" w:eastAsia="宋体" w:cs="宋体"/>
          <w:sz w:val="21"/>
          <w:szCs w:val="21"/>
          <w:highlight w:val="none"/>
          <w:lang w:eastAsia="zh-CN"/>
        </w:rPr>
        <w:t xml:space="preserve">：全年服务费用，</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lang w:eastAsia="zh-CN"/>
        </w:rPr>
        <w:t xml:space="preserve">分两次支付给</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⑴ 第一次支付时间：合同</w:t>
      </w:r>
      <w:r>
        <w:rPr>
          <w:rFonts w:hint="eastAsia" w:ascii="宋体" w:hAnsi="宋体" w:eastAsia="宋体" w:cs="宋体"/>
          <w:sz w:val="21"/>
          <w:szCs w:val="21"/>
          <w:highlight w:val="none"/>
          <w:lang w:val="en-US" w:eastAsia="zh-CN"/>
        </w:rPr>
        <w:t xml:space="preserve">签订后6个月</w:t>
      </w:r>
      <w:r>
        <w:rPr>
          <w:rFonts w:hint="eastAsia" w:ascii="宋体" w:hAnsi="宋体" w:eastAsia="宋体" w:cs="宋体"/>
          <w:sz w:val="21"/>
          <w:szCs w:val="21"/>
          <w:highlight w:val="none"/>
          <w:lang w:eastAsia="zh-CN"/>
        </w:rPr>
        <w:t xml:space="preserve">内，</w:t>
      </w:r>
      <w:r>
        <w:rPr>
          <w:rFonts w:hint="eastAsia" w:ascii="宋体" w:hAnsi="宋体" w:eastAsia="宋体" w:cs="宋体"/>
          <w:sz w:val="21"/>
          <w:szCs w:val="21"/>
          <w:highlight w:val="none"/>
          <w:lang w:val="en-US" w:eastAsia="zh-CN"/>
        </w:rPr>
        <w:t xml:space="preserve">采购人</w:t>
      </w:r>
      <w:r>
        <w:rPr>
          <w:rFonts w:hint="eastAsia" w:ascii="宋体" w:hAnsi="宋体" w:eastAsia="宋体" w:cs="宋体"/>
          <w:sz w:val="21"/>
          <w:szCs w:val="21"/>
          <w:highlight w:val="none"/>
          <w:lang w:eastAsia="zh-CN"/>
        </w:rPr>
        <w:t xml:space="preserve">支付</w:t>
      </w:r>
      <w:r>
        <w:rPr>
          <w:rFonts w:hint="eastAsia" w:ascii="宋体" w:hAnsi="宋体" w:eastAsia="宋体" w:cs="宋体"/>
          <w:sz w:val="21"/>
          <w:szCs w:val="21"/>
          <w:highlight w:val="none"/>
          <w:lang w:val="en-US" w:eastAsia="zh-CN"/>
        </w:rPr>
        <w:t xml:space="preserve">供应商前</w:t>
      </w:r>
      <w:r>
        <w:rPr>
          <w:rFonts w:hint="eastAsia" w:ascii="宋体" w:hAnsi="宋体" w:eastAsia="宋体" w:cs="宋体"/>
          <w:sz w:val="21"/>
          <w:szCs w:val="21"/>
          <w:highlight w:val="none"/>
          <w:lang w:eastAsia="zh-CN"/>
        </w:rPr>
        <w:t xml:space="preserve">6个月的服务费用；</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⑵ 第二次支付时间：</w:t>
      </w:r>
      <w:r>
        <w:rPr>
          <w:rFonts w:hint="eastAsia" w:ascii="宋体" w:hAnsi="宋体" w:eastAsia="宋体" w:cs="宋体"/>
          <w:sz w:val="21"/>
          <w:szCs w:val="21"/>
          <w:highlight w:val="none"/>
          <w:lang w:val="en-US" w:eastAsia="zh-CN"/>
        </w:rPr>
        <w:t xml:space="preserve">2026年12月底前采购人</w:t>
      </w:r>
      <w:r>
        <w:rPr>
          <w:rFonts w:hint="eastAsia" w:ascii="宋体" w:hAnsi="宋体" w:eastAsia="宋体" w:cs="宋体"/>
          <w:sz w:val="21"/>
          <w:szCs w:val="21"/>
          <w:highlight w:val="none"/>
          <w:lang w:eastAsia="zh-CN"/>
        </w:rPr>
        <w:t xml:space="preserve">支付</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eastAsia="zh-CN"/>
        </w:rPr>
        <w:t xml:space="preserve">剩余6个月的服务费用；</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⑶ 付款前</w:t>
      </w:r>
      <w:r>
        <w:rPr>
          <w:rFonts w:hint="eastAsia" w:ascii="宋体" w:hAnsi="宋体" w:eastAsia="宋体" w:cs="宋体"/>
          <w:sz w:val="21"/>
          <w:szCs w:val="21"/>
          <w:highlight w:val="none"/>
          <w:lang w:val="en-US" w:eastAsia="zh-CN"/>
        </w:rPr>
        <w:t xml:space="preserve">供应商</w:t>
      </w:r>
      <w:r>
        <w:rPr>
          <w:rFonts w:hint="eastAsia" w:ascii="宋体" w:hAnsi="宋体" w:eastAsia="宋体" w:cs="宋体"/>
          <w:sz w:val="21"/>
          <w:szCs w:val="21"/>
          <w:highlight w:val="none"/>
          <w:lang w:eastAsia="zh-CN"/>
        </w:rPr>
        <w:t xml:space="preserve">须开具有效合法的发票。</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pacing w:val="-4"/>
          <w:sz w:val="21"/>
          <w:szCs w:val="21"/>
          <w:highlight w:val="none"/>
        </w:rPr>
      </w:pPr>
      <w:r>
        <w:rPr>
          <w:rFonts w:hint="eastAsia" w:ascii="宋体" w:hAnsi="宋体" w:eastAsia="宋体" w:cs="宋体"/>
          <w:sz w:val="21"/>
          <w:szCs w:val="21"/>
          <w:highlight w:val="none"/>
        </w:rPr>
        <w:t xml:space="preserve">3．包装和运输</w:t>
      </w:r>
      <w:r>
        <w:rPr>
          <w:rFonts w:hint="eastAsia" w:ascii="宋体" w:hAnsi="宋体" w:eastAsia="宋体" w:cs="宋体"/>
          <w:sz w:val="21"/>
          <w:szCs w:val="21"/>
          <w:highlight w:val="none"/>
          <w:lang w:eastAsia="zh-CN"/>
        </w:rPr>
        <w:t xml:space="preserve">：</w:t>
      </w:r>
      <w:r>
        <w:rPr>
          <w:rFonts w:hint="eastAsia" w:ascii="宋体" w:hAnsi="宋体" w:eastAsia="宋体" w:cs="宋体"/>
          <w:spacing w:val="-4"/>
          <w:sz w:val="21"/>
          <w:szCs w:val="21"/>
          <w:highlight w:val="none"/>
        </w:rPr>
        <w:t xml:space="preserve">无</w:t>
      </w:r>
      <w:r>
        <w:rPr>
          <w:rFonts w:hint="eastAsia" w:ascii="宋体" w:hAnsi="宋体" w:eastAsia="宋体" w:cs="宋体"/>
          <w:spacing w:val="-4"/>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4．售后服务（质保期等）</w:t>
      </w:r>
      <w:r>
        <w:rPr>
          <w:rFonts w:hint="eastAsia" w:ascii="宋体" w:hAnsi="宋体" w:eastAsia="宋体" w:cs="宋体"/>
          <w:sz w:val="21"/>
          <w:szCs w:val="21"/>
          <w:highlight w:val="none"/>
          <w:lang w:eastAsia="zh-CN"/>
        </w:rPr>
        <w:t xml:space="preserve">：无</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i/>
          <w:sz w:val="21"/>
          <w:szCs w:val="21"/>
          <w:highlight w:val="none"/>
        </w:rPr>
      </w:pPr>
      <w:r>
        <w:rPr>
          <w:rFonts w:hint="eastAsia" w:ascii="宋体" w:hAnsi="宋体" w:eastAsia="宋体" w:cs="宋体"/>
          <w:sz w:val="21"/>
          <w:szCs w:val="21"/>
          <w:highlight w:val="none"/>
        </w:rPr>
        <w:t xml:space="preserve">5．保险</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无</w:t>
      </w:r>
      <w:r>
        <w:rPr>
          <w:rFonts w:hint="eastAsia" w:ascii="宋体" w:hAnsi="宋体" w:eastAsia="宋体" w:cs="宋体"/>
          <w:i/>
          <w:sz w:val="21"/>
          <w:szCs w:val="21"/>
          <w:highlight w:val="none"/>
        </w:rPr>
      </w:r>
      <w:r/>
    </w:p>
    <w:p>
      <w:pPr>
        <w:pStyle w:val="1301"/>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三、技术要求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1．基本要求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w:t>
      </w:r>
      <w:r>
        <w:rPr>
          <w:rFonts w:hint="eastAsia" w:ascii="宋体" w:hAnsi="宋体" w:eastAsia="宋体" w:cs="宋体"/>
          <w:sz w:val="21"/>
          <w:szCs w:val="21"/>
          <w:highlight w:val="none"/>
          <w:lang w:val="en-US" w:eastAsia="zh-CN"/>
        </w:rPr>
        <w:t xml:space="preserve">按国家和行业现行的法律、法规执行。</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2．服务内容及要求</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2.1</w:t>
      </w:r>
      <w:r>
        <w:rPr>
          <w:rFonts w:hint="eastAsia" w:ascii="宋体" w:hAnsi="宋体" w:eastAsia="宋体" w:cs="宋体"/>
          <w:sz w:val="21"/>
          <w:szCs w:val="21"/>
          <w:highlight w:val="none"/>
        </w:rPr>
        <w:t xml:space="preserve">服务内容</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1、供应商接受采购人服务工作要求和技术管理，服从现场官方兽医的业务指导、监督和工作安排，协助现场官方兽医积极开展以下工作：</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⑴、严格按采购人要求开展入场把关、查证验物、产品复检，现场及检测环节巡查等工作，协助驻场官方兽医对畜禽入场到产品出场等环节的全过程进行监管,部分岗位需按要求做好屠宰流水线上操作。</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⑵、服务过程中发现异常情况，及时向现场官方兽医汇报。</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⑶、认真做好各项台账记录，记录规范、清晰、准确，严禁弄虚作假。</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⑷、严格执行合同约定的保密条款。</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2.2</w:t>
      </w:r>
      <w:r>
        <w:rPr>
          <w:rFonts w:hint="eastAsia" w:ascii="宋体" w:hAnsi="宋体" w:eastAsia="宋体" w:cs="宋体"/>
          <w:sz w:val="21"/>
          <w:szCs w:val="21"/>
          <w:highlight w:val="none"/>
        </w:rPr>
        <w:t xml:space="preserve">服务要求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经初步测算五家畜禽屠宰企业屠宰协检服务定员9人（需上夜班）。合同执行过程中采购人因岗位需要要求供应商增加服务人员时，由采购人及供应商双方协商。</w:t>
      </w:r>
      <w:r>
        <w:rPr>
          <w:rFonts w:hint="eastAsia" w:ascii="宋体" w:hAnsi="宋体" w:eastAsia="宋体" w:cs="宋体"/>
          <w:sz w:val="21"/>
          <w:szCs w:val="21"/>
          <w:highlight w:val="none"/>
        </w:rPr>
      </w:r>
      <w:r/>
    </w:p>
    <w:p>
      <w:pPr>
        <w:pStyle w:val="1030"/>
        <w:ind w:firstLine="640"/>
        <w:keepLines w:val="0"/>
        <w:keepNext w:val="0"/>
        <w:pageBreakBefore w:val="0"/>
        <w:spacing w:line="360" w:lineRule="auto"/>
        <w:widowControl w:val="off"/>
        <w:rPr>
          <w:rFonts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3．其他要求</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无</w:t>
      </w:r>
      <w:r>
        <w:rPr>
          <w:rFonts w:ascii="宋体" w:hAnsi="宋体" w:eastAsia="宋体" w:cs="宋体"/>
          <w:sz w:val="21"/>
          <w:szCs w:val="21"/>
          <w:highlight w:val="none"/>
          <w:lang w:val="en-US" w:eastAsia="zh-CN"/>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．采购标的对应的中小企业划分标准所属行业一览表</w:t>
      </w:r>
      <w:r>
        <w:rPr>
          <w:rFonts w:hint="eastAsia" w:ascii="宋体" w:hAnsi="宋体" w:eastAsia="宋体" w:cs="宋体"/>
          <w:sz w:val="21"/>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4388"/>
        <w:gridCol w:w="3882"/>
      </w:tblGrid>
      <w:tr>
        <w:trPr>
          <w:cantSplit/>
          <w:trHeight w:val="591"/>
        </w:trPr>
        <w:tc>
          <w:tcPr>
            <w:tcW w:w="84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rPr>
                <w:rFonts w:hint="eastAsia" w:ascii="宋体" w:hAnsi="宋体" w:eastAsia="宋体" w:cs="宋体"/>
                <w:sz w:val="21"/>
                <w:szCs w:val="21"/>
                <w:highlight w:val="none"/>
              </w:rPr>
            </w:r>
            <w:r/>
          </w:p>
        </w:tc>
        <w:tc>
          <w:tcPr>
            <w:tcW w:w="4388"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采购标的</w:t>
            </w:r>
            <w:r>
              <w:rPr>
                <w:rFonts w:hint="eastAsia" w:ascii="宋体" w:hAnsi="宋体" w:eastAsia="宋体" w:cs="宋体"/>
                <w:sz w:val="21"/>
                <w:szCs w:val="21"/>
                <w:highlight w:val="none"/>
              </w:rPr>
            </w:r>
            <w:r/>
          </w:p>
        </w:tc>
        <w:tc>
          <w:tcPr>
            <w:tcW w:w="388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对应中小企业划分标准所属行业</w:t>
            </w:r>
            <w:r>
              <w:rPr>
                <w:rFonts w:hint="eastAsia" w:ascii="宋体" w:hAnsi="宋体" w:eastAsia="宋体" w:cs="宋体"/>
                <w:sz w:val="21"/>
                <w:szCs w:val="21"/>
                <w:highlight w:val="none"/>
              </w:rPr>
            </w:r>
            <w:r/>
          </w:p>
        </w:tc>
      </w:tr>
      <w:tr>
        <w:trPr>
          <w:cantSplit/>
          <w:trHeight w:val="602"/>
        </w:trPr>
        <w:tc>
          <w:tcPr>
            <w:tcW w:w="849"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r>
            <w:r/>
          </w:p>
        </w:tc>
        <w:tc>
          <w:tcPr>
            <w:tcW w:w="4388"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2026年畜禽屠宰协检服务工作</w:t>
            </w:r>
            <w:r>
              <w:rPr>
                <w:rFonts w:hint="eastAsia" w:ascii="宋体" w:hAnsi="宋体" w:eastAsia="宋体" w:cs="宋体"/>
                <w:sz w:val="21"/>
                <w:szCs w:val="21"/>
                <w:highlight w:val="none"/>
                <w:lang w:eastAsia="zh-CN"/>
              </w:rPr>
            </w:r>
            <w:r/>
          </w:p>
        </w:tc>
        <w:tc>
          <w:tcPr>
            <w:tcW w:w="3882"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农业</w:t>
            </w:r>
            <w:r>
              <w:rPr>
                <w:rFonts w:hint="eastAsia" w:ascii="宋体" w:hAnsi="宋体" w:eastAsia="宋体" w:cs="宋体"/>
                <w:sz w:val="21"/>
                <w:szCs w:val="21"/>
                <w:highlight w:val="none"/>
                <w:lang w:eastAsia="zh-CN"/>
              </w:rPr>
              <w:t xml:space="preserve">行业</w:t>
            </w:r>
            <w:r>
              <w:rPr>
                <w:rFonts w:hint="eastAsia" w:ascii="宋体" w:hAnsi="宋体" w:eastAsia="宋体" w:cs="宋体"/>
                <w:sz w:val="21"/>
                <w:szCs w:val="21"/>
                <w:highlight w:val="none"/>
                <w:lang w:eastAsia="zh-CN"/>
              </w:rPr>
            </w:r>
            <w:r/>
          </w:p>
        </w:tc>
      </w:tr>
    </w:tbl>
    <w:p>
      <w:pPr>
        <w:pStyle w:val="1287"/>
        <w:numPr>
          <w:ilvl w:val="0"/>
          <w:numId w:val="0"/>
        </w:numPr>
        <w:ind w:firstLine="630"/>
        <w:keepLines w:val="0"/>
        <w:keepNext w:val="0"/>
        <w:pageBreakBefore w:val="0"/>
        <w:spacing w:line="360" w:lineRule="auto"/>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b w:val="0"/>
          <w:bCs/>
          <w:sz w:val="21"/>
          <w:szCs w:val="21"/>
          <w:highlight w:val="none"/>
          <w:lang w:val="en-US" w:eastAsia="zh-CN"/>
        </w:rPr>
        <w:t xml:space="preserve">服务类产品清单</w:t>
      </w:r>
      <w:r>
        <w:rPr>
          <w:rFonts w:hint="eastAsia" w:ascii="宋体" w:hAnsi="宋体" w:eastAsia="宋体" w:cs="宋体"/>
          <w:b w:val="0"/>
          <w:bCs/>
          <w:sz w:val="21"/>
          <w:szCs w:val="21"/>
          <w:highlight w:val="none"/>
          <w:lang w:val="en-US" w:eastAsia="zh-CN"/>
        </w:rPr>
      </w:r>
      <w:r/>
    </w:p>
    <w:tbl>
      <w:tblPr>
        <w:tblW w:w="919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2"/>
        <w:gridCol w:w="1676"/>
        <w:gridCol w:w="3785"/>
        <w:gridCol w:w="1513"/>
        <w:gridCol w:w="1211"/>
      </w:tblGrid>
      <w:tr>
        <w:trPr>
          <w:cantSplit/>
          <w:trHeight w:val="754"/>
        </w:trPr>
        <w:tc>
          <w:tcPr>
            <w:tcW w:w="1012" w:type="dxa"/>
            <w:vAlign w:val="center"/>
            <w:textDirection w:val="lrTb"/>
            <w:noWrap w:val="false"/>
          </w:tcPr>
          <w:p>
            <w:pPr>
              <w:pStyle w:val="1301"/>
              <w:ind w:firstLine="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1676" w:type="dxa"/>
            <w:vAlign w:val="center"/>
            <w:textDirection w:val="lrTb"/>
            <w:noWrap w:val="false"/>
          </w:tcPr>
          <w:p>
            <w:pPr>
              <w:pStyle w:val="1301"/>
              <w:ind w:firstLine="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服务名称</w:t>
            </w:r>
            <w:r>
              <w:rPr>
                <w:rFonts w:hint="eastAsia" w:ascii="宋体" w:hAnsi="宋体" w:eastAsia="宋体" w:cs="宋体"/>
                <w:highlight w:val="none"/>
              </w:rPr>
            </w:r>
            <w:r/>
          </w:p>
        </w:tc>
        <w:tc>
          <w:tcPr>
            <w:tcW w:w="3785" w:type="dxa"/>
            <w:vAlign w:val="center"/>
            <w:textDirection w:val="lrTb"/>
            <w:noWrap w:val="false"/>
          </w:tcPr>
          <w:p>
            <w:pPr>
              <w:pStyle w:val="1301"/>
              <w:ind w:firstLine="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服务内容</w:t>
            </w:r>
            <w:r>
              <w:rPr>
                <w:rFonts w:hint="eastAsia" w:ascii="宋体" w:hAnsi="宋体" w:eastAsia="宋体" w:cs="宋体"/>
                <w:highlight w:val="none"/>
              </w:rPr>
            </w:r>
            <w:r/>
          </w:p>
        </w:tc>
        <w:tc>
          <w:tcPr>
            <w:tcW w:w="1513" w:type="dxa"/>
            <w:vAlign w:val="center"/>
            <w:textDirection w:val="lrTb"/>
            <w:noWrap w:val="false"/>
          </w:tcPr>
          <w:p>
            <w:pPr>
              <w:pStyle w:val="1301"/>
              <w:ind w:firstLine="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单位</w:t>
            </w:r>
            <w:r>
              <w:rPr>
                <w:rFonts w:hint="eastAsia" w:ascii="宋体" w:hAnsi="宋体" w:eastAsia="宋体" w:cs="宋体"/>
                <w:highlight w:val="none"/>
              </w:rPr>
            </w:r>
            <w:r/>
          </w:p>
        </w:tc>
        <w:tc>
          <w:tcPr>
            <w:tcW w:w="1211" w:type="dxa"/>
            <w:vAlign w:val="center"/>
            <w:textDirection w:val="lrTb"/>
            <w:noWrap w:val="false"/>
          </w:tcPr>
          <w:p>
            <w:pPr>
              <w:pStyle w:val="1301"/>
              <w:ind w:firstLine="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数量</w:t>
            </w:r>
            <w:r>
              <w:rPr>
                <w:rFonts w:hint="eastAsia" w:ascii="宋体" w:hAnsi="宋体" w:eastAsia="宋体" w:cs="宋体"/>
                <w:highlight w:val="none"/>
              </w:rPr>
            </w:r>
            <w:r/>
          </w:p>
        </w:tc>
      </w:tr>
      <w:tr>
        <w:trPr>
          <w:cantSplit/>
          <w:trHeight w:val="754"/>
        </w:trPr>
        <w:tc>
          <w:tcPr>
            <w:tcW w:w="1012" w:type="dxa"/>
            <w:vAlign w:val="center"/>
            <w:textDirection w:val="lrTb"/>
            <w:noWrap w:val="false"/>
          </w:tcPr>
          <w:p>
            <w:pPr>
              <w:pStyle w:val="1030"/>
              <w:ind w:firstLine="0"/>
              <w:jc w:val="center"/>
              <w:spacing w:line="24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676"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highlight w:val="none"/>
              </w:rPr>
            </w:pPr>
            <w:r>
              <w:rPr>
                <w:rFonts w:hint="eastAsia" w:ascii="宋体" w:hAnsi="宋体" w:eastAsia="宋体" w:cs="宋体"/>
                <w:sz w:val="21"/>
                <w:szCs w:val="21"/>
                <w:highlight w:val="none"/>
                <w:lang w:eastAsia="zh-CN"/>
              </w:rPr>
              <w:t xml:space="preserve">2026年畜禽屠宰协检服务工作</w:t>
            </w:r>
            <w:r>
              <w:rPr>
                <w:rFonts w:hint="eastAsia" w:ascii="宋体" w:hAnsi="宋体" w:eastAsia="宋体" w:cs="宋体"/>
                <w:highlight w:val="none"/>
              </w:rPr>
            </w:r>
            <w:r/>
          </w:p>
        </w:tc>
        <w:tc>
          <w:tcPr>
            <w:tcW w:w="3785"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eastAsia="宋体" w:cs="宋体"/>
                <w:sz w:val="21"/>
                <w:szCs w:val="21"/>
                <w:highlight w:val="none"/>
              </w:rPr>
              <w:t xml:space="preserve">供应商接受采购人服务工作要求和技术管理，服从现场官方兽医的业务指导、监督和工作安排，协助现场官方兽医积极开展工作</w:t>
            </w:r>
            <w:r>
              <w:rPr>
                <w:rFonts w:hint="eastAsia" w:ascii="宋体" w:hAnsi="宋体" w:eastAsia="宋体" w:cs="宋体"/>
                <w:sz w:val="21"/>
                <w:szCs w:val="21"/>
                <w:highlight w:val="none"/>
                <w:lang w:eastAsia="zh-CN"/>
              </w:rPr>
              <w:t xml:space="preserve">。</w:t>
            </w:r>
            <w:r>
              <w:rPr>
                <w:rFonts w:hint="eastAsia" w:ascii="宋体" w:hAnsi="宋体" w:eastAsia="宋体" w:cs="宋体"/>
                <w:highlight w:val="none"/>
                <w:lang w:eastAsia="zh-CN"/>
              </w:rPr>
            </w:r>
            <w:r/>
          </w:p>
        </w:tc>
        <w:tc>
          <w:tcPr>
            <w:tcW w:w="1513"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highlight w:val="none"/>
                <w:lang w:eastAsia="zh-CN"/>
              </w:rPr>
            </w:pPr>
            <w:r>
              <w:rPr>
                <w:rFonts w:hint="eastAsia" w:ascii="宋体" w:hAnsi="宋体" w:eastAsia="宋体" w:cs="宋体"/>
                <w:highlight w:val="none"/>
                <w:lang w:eastAsia="zh-CN"/>
              </w:rPr>
              <w:t xml:space="preserve">项</w:t>
            </w:r>
            <w:r>
              <w:rPr>
                <w:rFonts w:hint="eastAsia" w:ascii="宋体" w:hAnsi="宋体" w:eastAsia="宋体" w:cs="宋体"/>
                <w:highlight w:val="none"/>
                <w:lang w:eastAsia="zh-CN"/>
              </w:rPr>
            </w:r>
            <w:r/>
          </w:p>
        </w:tc>
        <w:tc>
          <w:tcPr>
            <w:tcW w:w="1211" w:type="dxa"/>
            <w:vAlign w:val="center"/>
            <w:textDirection w:val="lrTb"/>
            <w:noWrap w:val="false"/>
          </w:tcPr>
          <w:p>
            <w:pPr>
              <w:pStyle w:val="1030"/>
              <w:ind w:firstLine="0"/>
              <w:jc w:val="center"/>
              <w:keepLines w:val="0"/>
              <w:keepNext w:val="0"/>
              <w:pageBreakBefore w:val="0"/>
              <w:spacing w:line="360" w:lineRule="auto"/>
              <w:widowControl w:val="off"/>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1</w:t>
            </w:r>
            <w:r>
              <w:rPr>
                <w:rFonts w:hint="eastAsia" w:ascii="宋体" w:hAnsi="宋体" w:eastAsia="宋体" w:cs="宋体"/>
                <w:highlight w:val="none"/>
                <w:lang w:val="en-US" w:eastAsia="zh-CN"/>
              </w:rPr>
            </w:r>
            <w:r/>
          </w:p>
        </w:tc>
      </w:tr>
    </w:tbl>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第六章   拟签订的合同文本</w:t>
      </w:r>
      <w:r>
        <w:rPr>
          <w:b/>
          <w:sz w:val="36"/>
          <w:szCs w:val="36"/>
          <w:highlight w:val="none"/>
        </w:rPr>
      </w:r>
      <w:r/>
    </w:p>
    <w:p>
      <w:pPr>
        <w:pStyle w:val="1030"/>
        <w:spacing w:line="360" w:lineRule="auto"/>
        <w:tabs>
          <w:tab w:val="left" w:pos="900" w:leader="none"/>
          <w:tab w:val="left" w:pos="1080" w:leader="none"/>
        </w:tabs>
        <w:rPr>
          <w:sz w:val="18"/>
          <w:szCs w:val="18"/>
          <w:highlight w:val="none"/>
        </w:rPr>
      </w:pPr>
      <w:r>
        <w:rPr>
          <w:sz w:val="18"/>
          <w:szCs w:val="18"/>
          <w:highlight w:val="none"/>
        </w:rPr>
      </w:r>
      <w:r/>
    </w:p>
    <w:p>
      <w:pPr>
        <w:pStyle w:val="1030"/>
        <w:spacing w:before="120"/>
        <w:rPr>
          <w:rFonts w:hint="eastAsia" w:ascii="宋体" w:hAnsi="宋体"/>
          <w:b/>
          <w:sz w:val="52"/>
          <w:szCs w:val="72"/>
          <w:highlight w:val="none"/>
        </w:rPr>
      </w:pPr>
      <w:r/>
      <w:bookmarkStart w:id="822" w:name="_Toc99301426"/>
      <w:r>
        <w:rPr>
          <w:rFonts w:hint="eastAsia" w:ascii="宋体" w:hAnsi="宋体"/>
          <w:b/>
          <w:sz w:val="52"/>
          <w:szCs w:val="72"/>
          <w:highlight w:val="none"/>
        </w:rPr>
      </w:r>
      <w:r/>
    </w:p>
    <w:p>
      <w:pPr>
        <w:pStyle w:val="1030"/>
        <w:spacing w:before="120"/>
        <w:rPr>
          <w:rFonts w:hint="eastAsia" w:ascii="宋体" w:hAnsi="宋体" w:cs="宋体"/>
          <w:b/>
          <w:sz w:val="52"/>
          <w:szCs w:val="72"/>
          <w:highlight w:val="none"/>
        </w:rPr>
      </w:pPr>
      <w:r>
        <w:rPr>
          <w:rFonts w:hint="eastAsia" w:ascii="宋体" w:hAnsi="宋体" w:cs="宋体"/>
          <w:b/>
          <w:sz w:val="52"/>
          <w:szCs w:val="72"/>
          <w:highlight w:val="none"/>
        </w:rPr>
      </w:r>
      <w:r/>
    </w:p>
    <w:p>
      <w:pPr>
        <w:pStyle w:val="1030"/>
        <w:ind w:right="-517"/>
        <w:jc w:val="center"/>
        <w:spacing w:line="360" w:lineRule="auto"/>
        <w:rPr>
          <w:rFonts w:hint="eastAsia" w:ascii="宋体" w:hAnsi="宋体" w:cs="宋体"/>
          <w:bCs/>
          <w:spacing w:val="-34"/>
          <w:sz w:val="84"/>
          <w:highlight w:val="none"/>
        </w:rPr>
      </w:pPr>
      <w:r>
        <w:rPr>
          <w:rFonts w:hint="eastAsia" w:ascii="宋体" w:hAnsi="宋体" w:cs="宋体"/>
          <w:b/>
          <w:sz w:val="52"/>
          <w:szCs w:val="72"/>
          <w:highlight w:val="none"/>
        </w:rPr>
        <w:t xml:space="preserve">服务合同</w:t>
      </w:r>
      <w:r>
        <w:rPr>
          <w:rFonts w:hint="eastAsia" w:ascii="宋体" w:hAnsi="宋体" w:cs="宋体"/>
          <w:bCs/>
          <w:spacing w:val="-34"/>
          <w:sz w:val="84"/>
          <w:highlight w:val="none"/>
        </w:rPr>
      </w:r>
      <w:r/>
    </w:p>
    <w:p>
      <w:pPr>
        <w:pStyle w:val="1030"/>
        <w:spacing w:line="360" w:lineRule="auto"/>
        <w:rPr>
          <w:rFonts w:hint="eastAsia" w:ascii="宋体" w:hAnsi="宋体" w:cs="宋体"/>
          <w:highlight w:val="none"/>
        </w:rPr>
      </w:pPr>
      <w:r>
        <w:rPr>
          <w:rFonts w:hint="eastAsia" w:ascii="宋体" w:hAnsi="宋体" w:cs="宋体"/>
          <w:highlight w:val="none"/>
        </w:rPr>
      </w:r>
      <w:r/>
    </w:p>
    <w:p>
      <w:pPr>
        <w:pStyle w:val="1030"/>
        <w:ind w:left="2379" w:hanging="1600"/>
        <w:spacing w:line="360" w:lineRule="auto"/>
        <w:tabs>
          <w:tab w:val="left" w:pos="3045" w:leader="none"/>
          <w:tab w:val="left" w:pos="7140" w:leader="none"/>
          <w:tab w:val="left" w:pos="7350" w:leader="none"/>
        </w:tabs>
        <w:rPr>
          <w:rFonts w:hint="eastAsia" w:ascii="宋体" w:hAnsi="宋体" w:cs="宋体"/>
          <w:sz w:val="32"/>
          <w:highlight w:val="none"/>
        </w:rPr>
      </w:pPr>
      <w:r>
        <w:rPr>
          <w:rFonts w:hint="eastAsia" w:ascii="宋体" w:hAnsi="宋体" w:cs="宋体"/>
          <w:sz w:val="32"/>
          <w:highlight w:val="none"/>
        </w:rPr>
      </w:r>
      <w:r/>
    </w:p>
    <w:p>
      <w:pPr>
        <w:pStyle w:val="1030"/>
        <w:ind w:left="2379" w:hanging="1600"/>
        <w:spacing w:line="360" w:lineRule="auto"/>
        <w:tabs>
          <w:tab w:val="left" w:pos="3045" w:leader="none"/>
          <w:tab w:val="left" w:pos="7140" w:leader="none"/>
          <w:tab w:val="left" w:pos="7350" w:leader="none"/>
        </w:tabs>
        <w:rPr>
          <w:rFonts w:hint="eastAsia" w:ascii="宋体" w:hAnsi="宋体" w:cs="宋体"/>
          <w:sz w:val="32"/>
          <w:highlight w:val="none"/>
        </w:rPr>
      </w:pPr>
      <w:r>
        <w:rPr>
          <w:rFonts w:hint="eastAsia" w:ascii="宋体" w:hAnsi="宋体" w:cs="宋体"/>
          <w:sz w:val="32"/>
          <w:highlight w:val="none"/>
        </w:rPr>
      </w:r>
      <w:r>
        <w:rPr>
          <w:rFonts w:hint="eastAsia" w:ascii="宋体" w:hAnsi="宋体" w:cs="宋体"/>
          <w:sz w:val="32"/>
          <w:highlight w:val="none"/>
        </w:rPr>
      </w:r>
      <w:r/>
    </w:p>
    <w:p>
      <w:pPr>
        <w:pStyle w:val="1030"/>
        <w:ind w:left="2379" w:hanging="1600"/>
        <w:spacing w:line="360" w:lineRule="auto"/>
        <w:tabs>
          <w:tab w:val="left" w:pos="3045" w:leader="none"/>
          <w:tab w:val="left" w:pos="7140" w:leader="none"/>
          <w:tab w:val="left" w:pos="7350" w:leader="none"/>
        </w:tabs>
        <w:rPr>
          <w:rFonts w:hint="eastAsia" w:ascii="宋体" w:hAnsi="宋体" w:cs="宋体"/>
          <w:sz w:val="32"/>
          <w:highlight w:val="none"/>
        </w:rPr>
      </w:pPr>
      <w:r>
        <w:rPr>
          <w:rFonts w:hint="eastAsia" w:ascii="宋体" w:hAnsi="宋体" w:cs="宋体"/>
          <w:sz w:val="32"/>
          <w:highlight w:val="none"/>
        </w:rPr>
      </w:r>
      <w:r/>
    </w:p>
    <w:p>
      <w:pPr>
        <w:pStyle w:val="1030"/>
        <w:spacing w:line="360" w:lineRule="auto"/>
        <w:tabs>
          <w:tab w:val="left" w:pos="3045" w:leader="none"/>
          <w:tab w:val="left" w:pos="7140" w:leader="none"/>
          <w:tab w:val="left" w:pos="7350" w:leader="none"/>
        </w:tabs>
        <w:rPr>
          <w:rFonts w:hint="eastAsia" w:ascii="宋体" w:hAnsi="宋体" w:cs="宋体"/>
          <w:sz w:val="32"/>
          <w:highlight w:val="none"/>
        </w:rPr>
      </w:pPr>
      <w:r>
        <w:rPr>
          <w:rFonts w:hint="eastAsia" w:ascii="宋体" w:hAnsi="宋体" w:cs="宋体"/>
          <w:sz w:val="32"/>
          <w:highlight w:val="none"/>
        </w:rPr>
        <w:t xml:space="preserve">    </w:t>
      </w:r>
      <w:r>
        <w:rPr>
          <w:rFonts w:hint="eastAsia" w:ascii="宋体" w:hAnsi="宋体" w:cs="宋体"/>
          <w:sz w:val="32"/>
          <w:highlight w:val="none"/>
          <w:lang w:eastAsia="zh-CN"/>
        </w:rPr>
        <w:t xml:space="preserve">项目</w:t>
      </w:r>
      <w:r>
        <w:rPr>
          <w:rFonts w:hint="eastAsia" w:ascii="宋体" w:hAnsi="宋体" w:cs="宋体"/>
          <w:sz w:val="32"/>
          <w:highlight w:val="none"/>
        </w:rPr>
        <w:t xml:space="preserve">编号：</w:t>
      </w:r>
      <w:r>
        <w:rPr>
          <w:rFonts w:hint="eastAsia" w:ascii="宋体" w:hAnsi="宋体" w:cs="宋体"/>
          <w:b/>
          <w:sz w:val="32"/>
          <w:szCs w:val="32"/>
          <w:highlight w:val="none"/>
          <w:u w:val="single"/>
        </w:rPr>
        <w:t xml:space="preserve">                      </w:t>
      </w:r>
      <w:r>
        <w:rPr>
          <w:rFonts w:hint="eastAsia" w:ascii="宋体" w:hAnsi="宋体" w:cs="宋体"/>
          <w:sz w:val="32"/>
          <w:highlight w:val="none"/>
        </w:rPr>
      </w:r>
      <w:r/>
    </w:p>
    <w:p>
      <w:pPr>
        <w:pStyle w:val="1030"/>
        <w:spacing w:line="360" w:lineRule="auto"/>
        <w:tabs>
          <w:tab w:val="left" w:pos="3045" w:leader="none"/>
          <w:tab w:val="left" w:pos="7140" w:leader="none"/>
          <w:tab w:val="left" w:pos="7350" w:leader="none"/>
        </w:tabs>
        <w:rPr>
          <w:rFonts w:hint="eastAsia" w:ascii="宋体" w:hAnsi="宋体" w:cs="宋体"/>
          <w:sz w:val="32"/>
          <w:highlight w:val="none"/>
        </w:rPr>
      </w:pPr>
      <w:r>
        <w:rPr>
          <w:rFonts w:hint="eastAsia" w:ascii="宋体" w:hAnsi="宋体" w:cs="宋体"/>
          <w:sz w:val="32"/>
          <w:highlight w:val="none"/>
        </w:rPr>
      </w:r>
      <w:r/>
    </w:p>
    <w:p>
      <w:pPr>
        <w:pStyle w:val="1030"/>
        <w:ind w:firstLine="640"/>
        <w:spacing w:line="360" w:lineRule="auto"/>
        <w:tabs>
          <w:tab w:val="left" w:pos="3045" w:leader="none"/>
          <w:tab w:val="left" w:pos="7140" w:leader="none"/>
          <w:tab w:val="left" w:pos="7350" w:leader="none"/>
        </w:tabs>
        <w:rPr>
          <w:rFonts w:hint="eastAsia" w:ascii="宋体" w:hAnsi="宋体" w:cs="宋体"/>
          <w:sz w:val="32"/>
          <w:highlight w:val="none"/>
        </w:rPr>
      </w:pPr>
      <w:r>
        <w:rPr>
          <w:rFonts w:hint="eastAsia" w:ascii="宋体" w:hAnsi="宋体" w:cs="宋体"/>
          <w:sz w:val="32"/>
          <w:highlight w:val="none"/>
        </w:rPr>
        <w:t xml:space="preserve">项目名称：</w:t>
      </w:r>
      <w:r>
        <w:rPr>
          <w:rFonts w:hint="eastAsia" w:ascii="宋体" w:hAnsi="宋体" w:cs="宋体"/>
          <w:b/>
          <w:sz w:val="32"/>
          <w:szCs w:val="32"/>
          <w:highlight w:val="none"/>
          <w:u w:val="single"/>
        </w:rPr>
        <w:t xml:space="preserve">                      </w:t>
      </w:r>
      <w:r>
        <w:rPr>
          <w:rFonts w:hint="eastAsia" w:ascii="宋体" w:hAnsi="宋体" w:cs="宋体"/>
          <w:sz w:val="32"/>
          <w:highlight w:val="none"/>
        </w:rPr>
      </w:r>
      <w:r/>
    </w:p>
    <w:p>
      <w:pPr>
        <w:pStyle w:val="1030"/>
        <w:ind w:firstLine="780"/>
        <w:spacing w:line="360" w:lineRule="auto"/>
        <w:tabs>
          <w:tab w:val="left" w:pos="3045" w:leader="none"/>
          <w:tab w:val="left" w:pos="7140" w:leader="none"/>
          <w:tab w:val="left" w:pos="7350" w:leader="none"/>
        </w:tabs>
        <w:rPr>
          <w:rFonts w:hint="eastAsia" w:ascii="宋体" w:hAnsi="宋体" w:cs="宋体"/>
          <w:sz w:val="44"/>
          <w:highlight w:val="none"/>
        </w:rPr>
      </w:pPr>
      <w:r>
        <w:rPr>
          <w:rFonts w:hint="eastAsia" w:ascii="宋体" w:hAnsi="宋体" w:cs="宋体"/>
          <w:sz w:val="44"/>
          <w:highlight w:val="none"/>
        </w:rPr>
        <w:t xml:space="preserve"> </w:t>
      </w:r>
      <w:r>
        <w:rPr>
          <w:rFonts w:hint="eastAsia" w:ascii="宋体" w:hAnsi="宋体" w:cs="宋体"/>
          <w:sz w:val="32"/>
          <w:highlight w:val="none"/>
        </w:rPr>
        <w:t xml:space="preserve">      </w:t>
      </w:r>
      <w:r>
        <w:rPr>
          <w:rFonts w:hint="eastAsia" w:ascii="宋体" w:hAnsi="宋体" w:cs="宋体"/>
          <w:sz w:val="44"/>
          <w:highlight w:val="none"/>
        </w:rPr>
        <w:t xml:space="preserve">    </w:t>
      </w:r>
      <w:r>
        <w:rPr>
          <w:rFonts w:hint="eastAsia" w:ascii="宋体" w:hAnsi="宋体" w:cs="宋体"/>
          <w:sz w:val="44"/>
          <w:highlight w:val="none"/>
        </w:rPr>
      </w:r>
      <w:r/>
    </w:p>
    <w:p>
      <w:pPr>
        <w:pStyle w:val="1030"/>
        <w:spacing w:line="360" w:lineRule="auto"/>
        <w:rPr>
          <w:rFonts w:hint="eastAsia" w:ascii="宋体" w:hAnsi="宋体" w:cs="宋体"/>
          <w:b/>
          <w:sz w:val="32"/>
          <w:szCs w:val="32"/>
          <w:highlight w:val="none"/>
          <w:u w:val="single"/>
        </w:rPr>
      </w:pPr>
      <w:r>
        <w:rPr>
          <w:rFonts w:hint="eastAsia" w:ascii="宋体" w:hAnsi="宋体" w:cs="宋体"/>
          <w:sz w:val="32"/>
          <w:highlight w:val="none"/>
        </w:rPr>
        <w:t xml:space="preserve">    </w:t>
      </w:r>
      <w:r>
        <w:rPr>
          <w:rFonts w:hint="eastAsia" w:ascii="宋体" w:hAnsi="宋体" w:cs="宋体"/>
          <w:sz w:val="32"/>
          <w:szCs w:val="32"/>
          <w:highlight w:val="none"/>
        </w:rPr>
        <w:t xml:space="preserve">采购人：</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rPr>
      </w:r>
      <w:r/>
    </w:p>
    <w:p>
      <w:pPr>
        <w:pStyle w:val="1030"/>
        <w:spacing w:line="360" w:lineRule="auto"/>
        <w:tabs>
          <w:tab w:val="left" w:pos="3045" w:leader="none"/>
          <w:tab w:val="left" w:pos="7140" w:leader="none"/>
          <w:tab w:val="left" w:pos="7350" w:leader="none"/>
        </w:tabs>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1030"/>
        <w:spacing w:line="360" w:lineRule="auto"/>
        <w:rPr>
          <w:rFonts w:hint="eastAsia" w:ascii="宋体" w:hAnsi="宋体" w:cs="宋体"/>
          <w:b/>
          <w:sz w:val="32"/>
          <w:szCs w:val="32"/>
          <w:highlight w:val="none"/>
          <w:u w:val="single"/>
        </w:rPr>
      </w:pPr>
      <w:r>
        <w:rPr>
          <w:rFonts w:hint="eastAsia" w:ascii="宋体" w:hAnsi="宋体" w:cs="宋体"/>
          <w:sz w:val="32"/>
          <w:szCs w:val="32"/>
          <w:highlight w:val="none"/>
        </w:rPr>
        <w:t xml:space="preserve">    供应商：</w:t>
      </w:r>
      <w:r>
        <w:rPr>
          <w:rFonts w:hint="eastAsia" w:ascii="宋体" w:hAnsi="宋体" w:cs="宋体"/>
          <w:b/>
          <w:sz w:val="32"/>
          <w:szCs w:val="32"/>
          <w:highlight w:val="none"/>
          <w:u w:val="single"/>
        </w:rPr>
        <w:t xml:space="preserve">                        </w:t>
      </w:r>
      <w:r>
        <w:rPr>
          <w:rFonts w:hint="eastAsia" w:ascii="宋体" w:hAnsi="宋体" w:cs="宋体"/>
          <w:b/>
          <w:sz w:val="32"/>
          <w:szCs w:val="32"/>
          <w:highlight w:val="none"/>
          <w:u w:val="single"/>
        </w:rPr>
      </w:r>
      <w:r/>
    </w:p>
    <w:p>
      <w:pPr>
        <w:pStyle w:val="1030"/>
        <w:spacing w:line="360" w:lineRule="auto"/>
        <w:tabs>
          <w:tab w:val="left" w:pos="3045" w:leader="none"/>
          <w:tab w:val="left" w:pos="7140" w:leader="none"/>
          <w:tab w:val="left" w:pos="7350" w:leader="none"/>
        </w:tabs>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1030"/>
        <w:spacing w:line="360" w:lineRule="auto"/>
        <w:tabs>
          <w:tab w:val="left" w:pos="3045" w:leader="none"/>
          <w:tab w:val="left" w:pos="7140" w:leader="none"/>
          <w:tab w:val="left" w:pos="7350" w:leader="none"/>
        </w:tabs>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1030"/>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  </w:t>
      </w:r>
      <w:r>
        <w:rPr>
          <w:rFonts w:hint="eastAsia" w:ascii="宋体" w:hAnsi="宋体" w:cs="宋体"/>
          <w:sz w:val="32"/>
          <w:szCs w:val="32"/>
          <w:highlight w:val="none"/>
        </w:rPr>
      </w:r>
      <w:r/>
    </w:p>
    <w:p>
      <w:pPr>
        <w:pStyle w:val="1030"/>
        <w:spacing w:line="360" w:lineRule="auto"/>
        <w:tabs>
          <w:tab w:val="left" w:pos="3045" w:leader="none"/>
          <w:tab w:val="left" w:pos="7140" w:leader="none"/>
          <w:tab w:val="left" w:pos="7350" w:leader="none"/>
        </w:tabs>
        <w:rPr>
          <w:rFonts w:ascii="宋体" w:hAnsi="宋体"/>
          <w:sz w:val="32"/>
          <w:szCs w:val="32"/>
          <w:highlight w:val="none"/>
        </w:rPr>
      </w:pPr>
      <w:r>
        <w:rPr>
          <w:rFonts w:hint="eastAsia" w:ascii="宋体" w:hAnsi="宋体" w:cs="宋体"/>
          <w:sz w:val="32"/>
          <w:szCs w:val="32"/>
          <w:highlight w:val="none"/>
        </w:rPr>
        <w:t xml:space="preserve">     </w:t>
      </w:r>
      <w:r>
        <w:rPr>
          <w:rFonts w:hint="eastAsia" w:ascii="宋体" w:hAnsi="宋体" w:cs="宋体"/>
          <w:bCs/>
          <w:sz w:val="32"/>
          <w:szCs w:val="32"/>
          <w:highlight w:val="none"/>
        </w:rPr>
        <w:t xml:space="preserve">签订日期：</w:t>
      </w:r>
      <w:r>
        <w:rPr>
          <w:rFonts w:hint="eastAsia" w:ascii="宋体" w:hAnsi="宋体" w:cs="宋体"/>
          <w:bCs/>
          <w:sz w:val="32"/>
          <w:szCs w:val="32"/>
          <w:highlight w:val="none"/>
          <w:u w:val="single"/>
        </w:rPr>
        <w:t xml:space="preserve">    </w:t>
      </w:r>
      <w:r>
        <w:rPr>
          <w:rFonts w:hint="eastAsia" w:ascii="宋体" w:hAnsi="宋体" w:cs="宋体"/>
          <w:bCs/>
          <w:sz w:val="32"/>
          <w:szCs w:val="32"/>
          <w:highlight w:val="none"/>
        </w:rPr>
        <w:t xml:space="preserve">年</w:t>
      </w:r>
      <w:r>
        <w:rPr>
          <w:rFonts w:hint="eastAsia" w:ascii="宋体" w:hAnsi="宋体" w:cs="宋体"/>
          <w:bCs/>
          <w:sz w:val="32"/>
          <w:szCs w:val="32"/>
          <w:highlight w:val="none"/>
          <w:u w:val="single"/>
        </w:rPr>
        <w:t xml:space="preserve">    </w:t>
      </w:r>
      <w:r>
        <w:rPr>
          <w:rFonts w:hint="eastAsia" w:ascii="宋体" w:hAnsi="宋体" w:cs="宋体"/>
          <w:bCs/>
          <w:sz w:val="32"/>
          <w:szCs w:val="32"/>
          <w:highlight w:val="none"/>
        </w:rPr>
        <w:t xml:space="preserve">月</w:t>
      </w:r>
      <w:r>
        <w:rPr>
          <w:rFonts w:hint="eastAsia" w:ascii="宋体" w:hAnsi="宋体" w:cs="宋体"/>
          <w:bCs/>
          <w:sz w:val="32"/>
          <w:szCs w:val="32"/>
          <w:highlight w:val="none"/>
          <w:u w:val="single"/>
        </w:rPr>
        <w:t xml:space="preserve">     </w:t>
      </w:r>
      <w:r>
        <w:rPr>
          <w:rFonts w:hint="eastAsia" w:ascii="宋体" w:hAnsi="宋体" w:cs="宋体"/>
          <w:bCs/>
          <w:sz w:val="32"/>
          <w:szCs w:val="32"/>
          <w:highlight w:val="none"/>
        </w:rPr>
        <w:t xml:space="preserve">日</w:t>
      </w:r>
      <w:r>
        <w:rPr>
          <w:rFonts w:ascii="宋体" w:hAnsi="宋体"/>
          <w:sz w:val="32"/>
          <w:szCs w:val="32"/>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甲方：（</w:t>
      </w:r>
      <w:r>
        <w:rPr>
          <w:rFonts w:hint="eastAsia" w:ascii="宋体" w:hAnsi="宋体" w:eastAsia="宋体" w:cs="宋体"/>
          <w:b/>
          <w:bCs/>
          <w:highlight w:val="none"/>
          <w:lang w:eastAsia="zh-CN"/>
        </w:rPr>
        <w:t xml:space="preserve">采购人</w:t>
      </w:r>
      <w:r>
        <w:rPr>
          <w:rFonts w:hint="eastAsia" w:ascii="宋体" w:hAnsi="宋体" w:eastAsia="宋体" w:cs="宋体"/>
          <w:b/>
          <w:bCs/>
          <w:highlight w:val="none"/>
        </w:rPr>
        <w:t xml:space="preserve">）</w:t>
      </w:r>
      <w:r>
        <w:rPr>
          <w:rFonts w:hint="eastAsia" w:ascii="宋体" w:hAnsi="宋体" w:eastAsia="宋体" w:cs="宋体"/>
          <w:highlight w:val="none"/>
        </w:rPr>
        <w:t xml:space="preserve">_________</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乙方：（</w:t>
      </w:r>
      <w:r>
        <w:rPr>
          <w:rFonts w:hint="eastAsia" w:ascii="宋体" w:hAnsi="宋体" w:eastAsia="宋体" w:cs="宋体"/>
          <w:b/>
          <w:bCs/>
          <w:highlight w:val="none"/>
          <w:lang w:eastAsia="zh-CN"/>
        </w:rPr>
        <w:t xml:space="preserve">供应商</w:t>
      </w:r>
      <w:r>
        <w:rPr>
          <w:rFonts w:hint="eastAsia" w:ascii="宋体" w:hAnsi="宋体" w:eastAsia="宋体" w:cs="宋体"/>
          <w:b/>
          <w:bCs/>
          <w:highlight w:val="none"/>
        </w:rPr>
        <w:t xml:space="preserve">）</w:t>
      </w:r>
      <w:r>
        <w:rPr>
          <w:rFonts w:hint="eastAsia" w:ascii="宋体" w:hAnsi="宋体" w:eastAsia="宋体" w:cs="宋体"/>
          <w:highlight w:val="none"/>
        </w:rPr>
        <w:t xml:space="preserve">_________</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甲、乙双方根据</w:t>
      </w:r>
      <w:r>
        <w:rPr>
          <w:rFonts w:hint="eastAsia" w:ascii="宋体" w:hAnsi="宋体" w:eastAsia="宋体" w:cs="宋体"/>
          <w:highlight w:val="none"/>
          <w:lang w:eastAsia="zh-CN"/>
        </w:rPr>
        <w:t xml:space="preserve">常州市金坛区动物疫病预防控制中心</w:t>
      </w:r>
      <w:r>
        <w:rPr>
          <w:rFonts w:hint="eastAsia" w:ascii="宋体" w:hAnsi="宋体" w:eastAsia="宋体" w:cs="宋体"/>
          <w:highlight w:val="none"/>
        </w:rPr>
        <w:t xml:space="preserve">项目</w:t>
      </w:r>
      <w:r>
        <w:rPr>
          <w:rFonts w:hint="eastAsia" w:ascii="宋体" w:hAnsi="宋体" w:eastAsia="宋体" w:cs="宋体"/>
          <w:highlight w:val="none"/>
          <w:lang w:val="en-US" w:eastAsia="zh-CN"/>
        </w:rPr>
        <w:t xml:space="preserve">公开招标</w:t>
      </w:r>
      <w:r>
        <w:rPr>
          <w:rFonts w:hint="eastAsia" w:ascii="宋体" w:hAnsi="宋体" w:eastAsia="宋体" w:cs="宋体"/>
          <w:highlight w:val="none"/>
        </w:rPr>
        <w:t xml:space="preserve">的结果，签署本合同。</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rPr>
        <w:t xml:space="preserve">一、合同内容</w:t>
      </w:r>
      <w:r>
        <w:rPr>
          <w:rFonts w:hint="eastAsia" w:ascii="宋体" w:hAnsi="宋体" w:eastAsia="宋体" w:cs="宋体"/>
          <w:b/>
          <w:bCs/>
          <w:highlight w:val="none"/>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1.1 标的名称：</w:t>
      </w:r>
      <w:r>
        <w:rPr>
          <w:rFonts w:hint="eastAsia" w:ascii="宋体" w:hAnsi="宋体" w:eastAsia="宋体" w:cs="宋体"/>
          <w:highlight w:val="none"/>
          <w:lang w:eastAsia="zh-CN"/>
        </w:rPr>
        <w:t xml:space="preserve">2026年畜禽屠宰协检服务工作</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1.2标的质量：</w:t>
      </w:r>
      <w:r>
        <w:rPr>
          <w:rFonts w:hint="eastAsia" w:ascii="宋体" w:hAnsi="宋体" w:eastAsia="宋体" w:cs="宋体"/>
          <w:highlight w:val="none"/>
          <w:lang w:val="en-US" w:eastAsia="zh-CN"/>
        </w:rPr>
        <w:t xml:space="preserve">满足甲方要求</w:t>
      </w:r>
      <w:r>
        <w:rPr>
          <w:rFonts w:hint="eastAsia" w:ascii="宋体" w:hAnsi="宋体" w:eastAsia="宋体" w:cs="宋体"/>
          <w:highlight w:val="none"/>
        </w:rPr>
        <w:t xml:space="preserve">。</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val="en-US" w:eastAsia="zh-CN"/>
        </w:rPr>
      </w:pPr>
      <w:r>
        <w:rPr>
          <w:rFonts w:hint="eastAsia" w:ascii="宋体" w:hAnsi="宋体" w:eastAsia="宋体" w:cs="宋体"/>
          <w:highlight w:val="none"/>
        </w:rPr>
        <w:t xml:space="preserve">1.3 标的数量（规模）：</w:t>
      </w:r>
      <w:r>
        <w:rPr>
          <w:rFonts w:hint="eastAsia" w:ascii="宋体" w:hAnsi="宋体" w:eastAsia="宋体" w:cs="宋体"/>
          <w:highlight w:val="none"/>
          <w:lang w:val="en-US" w:eastAsia="zh-CN"/>
        </w:rPr>
        <w:t xml:space="preserve">1项</w:t>
      </w:r>
      <w:r>
        <w:rPr>
          <w:rFonts w:hint="eastAsia" w:ascii="宋体" w:hAnsi="宋体" w:eastAsia="宋体" w:cs="宋体"/>
          <w:highlight w:val="none"/>
          <w:lang w:val="en-US" w:eastAsia="zh-CN"/>
        </w:rPr>
      </w:r>
      <w:r/>
    </w:p>
    <w:p>
      <w:pPr>
        <w:pStyle w:val="1030"/>
        <w:ind w:firstLine="640"/>
        <w:keepLines w:val="0"/>
        <w:keepNext w:val="0"/>
        <w:pageBreakBefore w:val="0"/>
        <w:spacing w:line="480" w:lineRule="exact"/>
        <w:rPr>
          <w:rFonts w:ascii="宋体" w:hAnsi="宋体" w:eastAsia="宋体" w:cs="宋体"/>
          <w:highlight w:val="none"/>
          <w:lang w:val="en-US" w:eastAsia="zh-CN"/>
        </w:rPr>
      </w:pPr>
      <w:r>
        <w:rPr>
          <w:rFonts w:hint="eastAsia" w:ascii="宋体" w:hAnsi="宋体" w:eastAsia="宋体" w:cs="宋体"/>
          <w:highlight w:val="none"/>
        </w:rPr>
        <w:t xml:space="preserve">1.4 履行期限：</w:t>
      </w:r>
      <w:r>
        <w:rPr>
          <w:rFonts w:hint="eastAsia" w:ascii="宋体" w:hAnsi="宋体" w:eastAsia="宋体" w:cs="宋体"/>
          <w:sz w:val="21"/>
          <w:szCs w:val="21"/>
          <w:highlight w:val="none"/>
          <w:lang w:val="en-US" w:eastAsia="zh-CN"/>
        </w:rPr>
        <w:t xml:space="preserve">自合同签订之日起一年</w:t>
      </w:r>
      <w:r>
        <w:rPr>
          <w:rFonts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1.5 履行地点：金坛区域内五家畜禽屠宰企业内</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rPr>
        <w:t xml:space="preserve">1.6履行方式：</w:t>
      </w:r>
      <w:r>
        <w:rPr>
          <w:rFonts w:hint="eastAsia" w:ascii="宋体" w:hAnsi="宋体" w:eastAsia="宋体" w:cs="宋体"/>
          <w:highlight w:val="none"/>
          <w:lang w:eastAsia="zh-CN"/>
        </w:rPr>
        <w:t xml:space="preserve">提供服务、完成服务合同要求的全部内容。</w:t>
      </w:r>
      <w:r>
        <w:rPr>
          <w:rFonts w:hint="eastAsia" w:ascii="宋体" w:hAnsi="宋体" w:eastAsia="宋体" w:cs="宋体"/>
          <w:highlight w:val="none"/>
          <w:lang w:eastAsia="zh-CN"/>
        </w:rPr>
      </w:r>
      <w:r/>
    </w:p>
    <w:p>
      <w:pPr>
        <w:pStyle w:val="1030"/>
        <w:ind w:firstLine="640"/>
        <w:keepLines w:val="0"/>
        <w:keepNext w:val="0"/>
        <w:pageBreakBefore w:val="0"/>
        <w:spacing w:line="480" w:lineRule="exact"/>
        <w:rPr>
          <w:rFonts w:hint="eastAsia" w:ascii="宋体" w:hAnsi="宋体" w:eastAsia="宋体" w:cs="宋体"/>
          <w:highlight w:val="none"/>
          <w:lang w:eastAsia="zh-CN"/>
        </w:rPr>
      </w:pPr>
      <w:r>
        <w:rPr>
          <w:rFonts w:hint="eastAsia" w:ascii="宋体" w:hAnsi="宋体" w:eastAsia="宋体" w:cs="宋体"/>
          <w:highlight w:val="none"/>
          <w:lang w:val="en-US" w:eastAsia="zh-CN"/>
        </w:rPr>
        <w:t xml:space="preserve">1.7服务内容：</w:t>
      </w:r>
      <w:r>
        <w:rPr>
          <w:rFonts w:hint="eastAsia" w:ascii="宋体" w:hAnsi="宋体" w:eastAsia="宋体" w:cs="宋体"/>
          <w:highlight w:val="none"/>
        </w:rPr>
        <w:t xml:space="preserve">乙方接受甲方服务工作要求和技术管理，服从现场官方兽医的业务指导、监督和工作安排，协助现场官方兽医积极开展工作</w:t>
      </w:r>
      <w:r>
        <w:rPr>
          <w:rFonts w:hint="eastAsia" w:ascii="宋体" w:hAnsi="宋体" w:eastAsia="宋体" w:cs="宋体"/>
          <w:highlight w:val="none"/>
          <w:lang w:eastAsia="zh-CN"/>
        </w:rPr>
        <w:t xml:space="preserve">。</w:t>
      </w:r>
      <w:r>
        <w:rPr>
          <w:rFonts w:hint="eastAsia" w:ascii="宋体" w:hAnsi="宋体" w:eastAsia="宋体" w:cs="宋体"/>
          <w:highlight w:val="none"/>
          <w:lang w:eastAsia="zh-CN"/>
        </w:rPr>
      </w:r>
      <w:r/>
    </w:p>
    <w:p>
      <w:pPr>
        <w:pStyle w:val="1301"/>
        <w:keepLines w:val="0"/>
        <w:keepNext w:val="0"/>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rPr>
        <w:t xml:space="preserve">二、合同金额</w:t>
      </w:r>
      <w:r>
        <w:rPr>
          <w:rFonts w:hint="eastAsia" w:ascii="宋体" w:hAnsi="宋体" w:eastAsia="宋体" w:cs="宋体"/>
          <w:b/>
          <w:bCs/>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2.1 本合同金额为（大写）：_______元整（________元）人民币。</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三、乙方服务人员人数</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经初步测算五家畜禽屠宰企业屠宰协检服务定员9人（需上夜班）。合同执行过程中甲方因岗位需要要求乙方增加服务人员时，由甲乙双方协商并签订补充协议予以确认，补充协议享有本合同同等效力。</w:t>
      </w:r>
      <w:r>
        <w:rPr>
          <w:rFonts w:hint="eastAsia" w:ascii="宋体" w:hAnsi="宋体" w:eastAsia="宋体" w:cs="宋体"/>
          <w:highlight w:val="none"/>
        </w:rPr>
      </w:r>
      <w:r/>
    </w:p>
    <w:p>
      <w:pPr>
        <w:pStyle w:val="1301"/>
        <w:keepLines w:val="0"/>
        <w:keepNext w:val="0"/>
        <w:pageBreakBefore w:val="0"/>
        <w:spacing w:line="480" w:lineRule="exact"/>
        <w:rPr>
          <w:rFonts w:ascii="宋体" w:hAnsi="宋体" w:eastAsia="宋体" w:cs="宋体"/>
          <w:b/>
          <w:bCs/>
          <w:highlight w:val="none"/>
          <w:lang w:val="en-US" w:eastAsia="zh-CN"/>
        </w:rPr>
      </w:pPr>
      <w:r>
        <w:rPr>
          <w:rFonts w:hint="eastAsia" w:ascii="宋体" w:hAnsi="宋体" w:eastAsia="宋体" w:cs="宋体"/>
          <w:b/>
          <w:bCs/>
          <w:highlight w:val="none"/>
        </w:rPr>
        <w:t xml:space="preserve">四、</w:t>
      </w:r>
      <w:r>
        <w:rPr>
          <w:rFonts w:hint="eastAsia" w:ascii="宋体" w:hAnsi="宋体" w:eastAsia="宋体" w:cs="宋体"/>
          <w:b/>
          <w:bCs/>
          <w:highlight w:val="none"/>
          <w:lang w:val="en-US" w:eastAsia="zh-CN"/>
        </w:rPr>
        <w:t xml:space="preserve">权利和义务</w:t>
      </w:r>
      <w:r>
        <w:rPr>
          <w:rFonts w:ascii="宋体" w:hAnsi="宋体" w:eastAsia="宋体" w:cs="宋体"/>
          <w:b/>
          <w:bCs/>
          <w:highlight w:val="none"/>
          <w:lang w:val="en-US" w:eastAsia="zh-CN"/>
        </w:rPr>
      </w:r>
      <w:r/>
    </w:p>
    <w:p>
      <w:pPr>
        <w:pStyle w:val="1030"/>
        <w:ind w:firstLine="640"/>
        <w:keepLines w:val="0"/>
        <w:keepNext w:val="0"/>
        <w:pageBreakBefore w:val="0"/>
        <w:spacing w:line="480" w:lineRule="exact"/>
        <w:rPr>
          <w:rFonts w:ascii="宋体" w:hAnsi="宋体" w:eastAsia="宋体" w:cs="宋体"/>
          <w:highlight w:val="none"/>
          <w:lang w:val="en-US" w:eastAsia="zh-CN"/>
        </w:rPr>
      </w:pPr>
      <w:r>
        <w:rPr>
          <w:rFonts w:hint="eastAsia" w:ascii="宋体" w:hAnsi="宋体" w:eastAsia="宋体" w:cs="宋体"/>
          <w:highlight w:val="none"/>
        </w:rPr>
        <w:t xml:space="preserve">4.1</w:t>
      </w:r>
      <w:r>
        <w:rPr>
          <w:rFonts w:hint="eastAsia" w:ascii="宋体" w:hAnsi="宋体" w:eastAsia="宋体" w:cs="宋体"/>
          <w:highlight w:val="none"/>
          <w:lang w:val="en-US" w:eastAsia="zh-CN"/>
        </w:rPr>
        <w:t xml:space="preserve">甲方的权利和义务</w:t>
      </w:r>
      <w:r>
        <w:rPr>
          <w:rFonts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1、甲方负有为乙方进行业务、技术指导的义务，依据国家、行业相关法律法规对乙方的畜禽屠宰协检服务进行审查、监督、指导。</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2、服务现场有专职官方兽医，负责乙方服务技术业务的组织、落实、监督、纠偏，以确保服务有效、有序。</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3、甲方有权根据乙方提供的在岗服务人员进行审核确认，并有权要求对不符合的人员进行调换。</w:t>
      </w:r>
      <w:r>
        <w:rPr>
          <w:rFonts w:hint="eastAsia" w:ascii="宋体" w:hAnsi="宋体" w:eastAsia="宋体" w:cs="宋体"/>
          <w:highlight w:val="none"/>
        </w:rPr>
        <w:br w:type="textWrapping" w:clear="all"/>
      </w:r>
      <w:r>
        <w:rPr>
          <w:rFonts w:hint="eastAsia" w:ascii="宋体" w:hAnsi="宋体" w:eastAsia="宋体" w:cs="宋体"/>
          <w:highlight w:val="none"/>
        </w:rPr>
        <w:t xml:space="preserve">   4、为保证乙方有效进行技术服务工作，甲方应当向乙方提供下列支持：</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⑴乙方人员岗前培训。培训内容包括行业法律法规、服务过程关键点控制、管理流程等等。</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⑵为乙方服务人员提供必要的工作条件和生活便利，及时协调解决工作中的问题。</w:t>
      </w:r>
      <w:r>
        <w:rPr>
          <w:rFonts w:hint="eastAsia" w:ascii="宋体" w:hAnsi="宋体" w:eastAsia="宋体" w:cs="宋体"/>
          <w:highlight w:val="none"/>
        </w:rPr>
      </w:r>
      <w:r/>
    </w:p>
    <w:p>
      <w:pPr>
        <w:pStyle w:val="1030"/>
        <w:ind w:firstLine="640"/>
        <w:keepLines w:val="0"/>
        <w:keepNext w:val="0"/>
        <w:pageBreakBefore w:val="0"/>
        <w:spacing w:line="480" w:lineRule="exact"/>
        <w:rPr>
          <w:rFonts w:ascii="宋体" w:hAnsi="宋体" w:eastAsia="宋体" w:cs="宋体"/>
          <w:highlight w:val="none"/>
          <w:lang w:val="en-US" w:eastAsia="zh-CN"/>
        </w:rPr>
      </w:pPr>
      <w:r>
        <w:rPr>
          <w:rFonts w:hint="eastAsia" w:ascii="宋体" w:hAnsi="宋体" w:eastAsia="宋体" w:cs="宋体"/>
          <w:highlight w:val="none"/>
          <w:lang w:val="en-US" w:eastAsia="zh-CN"/>
        </w:rPr>
        <w:t xml:space="preserve">4.2乙方的权利和义务</w:t>
      </w:r>
      <w:r>
        <w:rPr>
          <w:rFonts w:ascii="宋体" w:hAnsi="宋体" w:eastAsia="宋体" w:cs="宋体"/>
          <w:highlight w:val="none"/>
          <w:lang w:val="en-US" w:eastAsia="zh-CN"/>
        </w:rPr>
      </w:r>
      <w:r/>
    </w:p>
    <w:p>
      <w:pPr>
        <w:pStyle w:val="1030"/>
        <w:ind w:firstLine="640"/>
        <w:keepLines w:val="0"/>
        <w:keepNext w:val="0"/>
        <w:pageBreakBefore w:val="0"/>
        <w:spacing w:line="480" w:lineRule="exact"/>
        <w:rPr>
          <w:rFonts w:hint="eastAsia" w:ascii="宋体" w:hAnsi="宋体" w:eastAsia="宋体" w:cs="宋体"/>
          <w:i w:val="0"/>
          <w:iCs/>
          <w:highlight w:val="none"/>
        </w:rPr>
      </w:pPr>
      <w:r>
        <w:rPr>
          <w:rFonts w:hint="eastAsia" w:ascii="宋体" w:hAnsi="宋体" w:eastAsia="宋体" w:cs="宋体"/>
          <w:i w:val="0"/>
          <w:iCs/>
          <w:highlight w:val="none"/>
        </w:rPr>
        <w:t xml:space="preserve">1、乙方应在甲方的具体工作要求下，充分考虑工作内容、时间和工作强度，选派对应数量的人员并在甲、乙双方指定的范围内为甲方提供服务，确保能及时高效完成本合同所约定的相关工作。</w:t>
      </w:r>
      <w:r>
        <w:rPr>
          <w:rFonts w:hint="eastAsia" w:ascii="宋体" w:hAnsi="宋体" w:eastAsia="宋体" w:cs="宋体"/>
          <w:i w:val="0"/>
          <w:iCs/>
          <w:highlight w:val="none"/>
        </w:rPr>
      </w:r>
      <w:r/>
    </w:p>
    <w:p>
      <w:pPr>
        <w:pStyle w:val="1030"/>
        <w:ind w:firstLine="640"/>
        <w:keepLines w:val="0"/>
        <w:keepNext w:val="0"/>
        <w:pageBreakBefore w:val="0"/>
        <w:spacing w:line="480" w:lineRule="exact"/>
        <w:rPr>
          <w:rFonts w:hint="eastAsia" w:ascii="宋体" w:hAnsi="宋体" w:eastAsia="宋体" w:cs="宋体"/>
          <w:i w:val="0"/>
          <w:iCs/>
          <w:highlight w:val="none"/>
        </w:rPr>
      </w:pPr>
      <w:r>
        <w:rPr>
          <w:rFonts w:hint="eastAsia" w:ascii="宋体" w:hAnsi="宋体" w:eastAsia="宋体" w:cs="宋体"/>
          <w:i w:val="0"/>
          <w:iCs/>
          <w:highlight w:val="none"/>
        </w:rPr>
        <w:t xml:space="preserve">2、派到甲方提供服务的工作人员系乙方员工，乙方应依照国家相关法律法规履行其权利和义务，如因乙方存在违反劳动合同法及劳动法规定的用人单位义务如克扣乙方服务人员工资、保险等，而影响甲方工作、声誉的，乙方应承担违约责任，并承担由此产生的一切责任及后果。同时指派的人员必须熟悉畜禽屠宰相关规定和流程，具备履行相关工作职能的能力。</w:t>
      </w:r>
      <w:r>
        <w:rPr>
          <w:rFonts w:hint="eastAsia" w:ascii="宋体" w:hAnsi="宋体" w:eastAsia="宋体" w:cs="宋体"/>
          <w:i w:val="0"/>
          <w:iCs/>
          <w:highlight w:val="none"/>
        </w:rPr>
        <w:br w:type="textWrapping" w:clear="all"/>
      </w:r>
      <w:r>
        <w:rPr>
          <w:rFonts w:hint="eastAsia" w:ascii="宋体" w:hAnsi="宋体" w:eastAsia="宋体" w:cs="宋体"/>
          <w:i w:val="0"/>
          <w:iCs/>
          <w:highlight w:val="none"/>
        </w:rPr>
        <w:t xml:space="preserve">   3、乙方接受甲方服务工作要求和技术管理，服从现场官方兽医的业务指导、监督和工作安排，协助现场官方兽医积极开展以下工作：</w:t>
      </w:r>
      <w:r>
        <w:rPr>
          <w:rFonts w:hint="eastAsia" w:ascii="宋体" w:hAnsi="宋体" w:eastAsia="宋体" w:cs="宋体"/>
          <w:i w:val="0"/>
          <w:iCs/>
          <w:highlight w:val="none"/>
        </w:rPr>
      </w:r>
      <w:r/>
    </w:p>
    <w:p>
      <w:pPr>
        <w:pStyle w:val="1030"/>
        <w:ind w:firstLine="640"/>
        <w:keepLines w:val="0"/>
        <w:keepNext w:val="0"/>
        <w:pageBreakBefore w:val="0"/>
        <w:spacing w:line="480" w:lineRule="exact"/>
        <w:rPr>
          <w:rFonts w:hint="eastAsia" w:ascii="宋体" w:hAnsi="宋体" w:eastAsia="宋体" w:cs="宋体"/>
          <w:i w:val="0"/>
          <w:iCs/>
          <w:highlight w:val="none"/>
        </w:rPr>
      </w:pPr>
      <w:r>
        <w:rPr>
          <w:rFonts w:hint="eastAsia" w:ascii="宋体" w:hAnsi="宋体" w:eastAsia="宋体" w:cs="宋体"/>
          <w:i w:val="0"/>
          <w:iCs/>
          <w:highlight w:val="none"/>
        </w:rPr>
        <w:t xml:space="preserve">⑴严格按甲方要求开展入场把关、查证验物、产品复检，现场及检测环节巡查等工作，协助驻场官方兽医对畜禽入场到产品出场等环节的全过程进行监管,部分岗位需按要求做好屠宰流水线上操作。</w:t>
      </w:r>
      <w:r>
        <w:rPr>
          <w:rFonts w:hint="eastAsia" w:ascii="宋体" w:hAnsi="宋体" w:eastAsia="宋体" w:cs="宋体"/>
          <w:i w:val="0"/>
          <w:iCs/>
          <w:highlight w:val="none"/>
        </w:rPr>
      </w:r>
      <w:r/>
    </w:p>
    <w:p>
      <w:pPr>
        <w:pStyle w:val="1030"/>
        <w:ind w:firstLine="640"/>
        <w:keepLines w:val="0"/>
        <w:keepNext w:val="0"/>
        <w:pageBreakBefore w:val="0"/>
        <w:spacing w:line="480" w:lineRule="exact"/>
        <w:rPr>
          <w:rFonts w:hint="eastAsia" w:ascii="宋体" w:hAnsi="宋体" w:eastAsia="宋体" w:cs="宋体"/>
          <w:i w:val="0"/>
          <w:iCs/>
          <w:highlight w:val="none"/>
        </w:rPr>
      </w:pPr>
      <w:r>
        <w:rPr>
          <w:rFonts w:hint="eastAsia" w:ascii="宋体" w:hAnsi="宋体" w:eastAsia="宋体" w:cs="宋体"/>
          <w:i w:val="0"/>
          <w:iCs/>
          <w:highlight w:val="none"/>
        </w:rPr>
        <w:t xml:space="preserve">⑵服务过程中发现异常情况，及时向现场官方兽医汇报。</w:t>
      </w:r>
      <w:r>
        <w:rPr>
          <w:rFonts w:hint="eastAsia" w:ascii="宋体" w:hAnsi="宋体" w:eastAsia="宋体" w:cs="宋体"/>
          <w:i w:val="0"/>
          <w:iCs/>
          <w:highlight w:val="none"/>
        </w:rPr>
      </w:r>
      <w:r/>
    </w:p>
    <w:p>
      <w:pPr>
        <w:pStyle w:val="1030"/>
        <w:ind w:firstLine="640"/>
        <w:keepLines w:val="0"/>
        <w:keepNext w:val="0"/>
        <w:pageBreakBefore w:val="0"/>
        <w:spacing w:line="480" w:lineRule="exact"/>
        <w:rPr>
          <w:rFonts w:hint="eastAsia" w:ascii="宋体" w:hAnsi="宋体" w:eastAsia="宋体" w:cs="宋体"/>
          <w:i w:val="0"/>
          <w:iCs/>
          <w:highlight w:val="none"/>
        </w:rPr>
      </w:pPr>
      <w:r>
        <w:rPr>
          <w:rFonts w:hint="eastAsia" w:ascii="宋体" w:hAnsi="宋体" w:eastAsia="宋体" w:cs="宋体"/>
          <w:i w:val="0"/>
          <w:iCs/>
          <w:highlight w:val="none"/>
        </w:rPr>
        <w:t xml:space="preserve">⑶认真做好各项台账记录，记录规范、清晰、准确，严禁弄虚作假。</w:t>
      </w:r>
      <w:r>
        <w:rPr>
          <w:rFonts w:hint="eastAsia" w:ascii="宋体" w:hAnsi="宋体" w:eastAsia="宋体" w:cs="宋体"/>
          <w:i w:val="0"/>
          <w:iCs/>
          <w:highlight w:val="none"/>
        </w:rPr>
      </w:r>
      <w:r/>
    </w:p>
    <w:p>
      <w:pPr>
        <w:pStyle w:val="1030"/>
        <w:ind w:firstLine="640"/>
        <w:keepLines w:val="0"/>
        <w:keepNext w:val="0"/>
        <w:pageBreakBefore w:val="0"/>
        <w:spacing w:line="480" w:lineRule="exact"/>
        <w:rPr>
          <w:rFonts w:hint="eastAsia" w:ascii="宋体" w:hAnsi="宋体" w:eastAsia="宋体" w:cs="宋体"/>
          <w:i w:val="0"/>
          <w:iCs/>
          <w:highlight w:val="none"/>
        </w:rPr>
      </w:pPr>
      <w:r>
        <w:rPr>
          <w:rFonts w:hint="eastAsia" w:ascii="宋体" w:hAnsi="宋体" w:eastAsia="宋体" w:cs="宋体"/>
          <w:i w:val="0"/>
          <w:iCs/>
          <w:highlight w:val="none"/>
        </w:rPr>
        <w:t xml:space="preserve">⑷严格执行本合同约定的保密条款。</w:t>
      </w:r>
      <w:r>
        <w:rPr>
          <w:rFonts w:hint="eastAsia" w:ascii="宋体" w:hAnsi="宋体" w:eastAsia="宋体" w:cs="宋体"/>
          <w:i w:val="0"/>
          <w:iCs/>
          <w:highlight w:val="none"/>
        </w:rPr>
      </w:r>
      <w:r/>
    </w:p>
    <w:p>
      <w:pPr>
        <w:pStyle w:val="1030"/>
        <w:ind w:firstLine="640"/>
        <w:keepLines w:val="0"/>
        <w:keepNext w:val="0"/>
        <w:pageBreakBefore w:val="0"/>
        <w:spacing w:line="480" w:lineRule="exact"/>
        <w:rPr>
          <w:rFonts w:hint="eastAsia" w:ascii="宋体" w:hAnsi="宋体" w:eastAsia="宋体" w:cs="宋体"/>
          <w:i w:val="0"/>
          <w:iCs/>
          <w:highlight w:val="none"/>
        </w:rPr>
      </w:pPr>
      <w:r>
        <w:rPr>
          <w:rFonts w:hint="eastAsia" w:ascii="宋体" w:hAnsi="宋体" w:eastAsia="宋体" w:cs="宋体"/>
          <w:i w:val="0"/>
          <w:iCs/>
          <w:highlight w:val="none"/>
        </w:rPr>
        <w:t xml:space="preserve">4、本合同期限内，乙方派至甲方的工作人员，因执行工作任务造成他人损害的，由乙方自行承担侵权责任及赔偿责任；甲方有过错的，承担相应的补充责任。</w:t>
      </w:r>
      <w:r>
        <w:rPr>
          <w:rFonts w:hint="eastAsia" w:ascii="宋体" w:hAnsi="宋体" w:eastAsia="宋体" w:cs="宋体"/>
          <w:i w:val="0"/>
          <w:iCs/>
          <w:highlight w:val="none"/>
        </w:rPr>
      </w:r>
      <w:r/>
    </w:p>
    <w:p>
      <w:pPr>
        <w:pStyle w:val="1030"/>
        <w:ind w:firstLine="640"/>
        <w:keepLines w:val="0"/>
        <w:keepNext w:val="0"/>
        <w:pageBreakBefore w:val="0"/>
        <w:spacing w:line="480" w:lineRule="exact"/>
        <w:rPr>
          <w:rFonts w:hint="eastAsia" w:ascii="宋体" w:hAnsi="宋体" w:eastAsia="宋体" w:cs="宋体"/>
          <w:i w:val="0"/>
          <w:iCs/>
          <w:highlight w:val="none"/>
        </w:rPr>
      </w:pPr>
      <w:r>
        <w:rPr>
          <w:rFonts w:hint="eastAsia" w:ascii="宋体" w:hAnsi="宋体" w:eastAsia="宋体" w:cs="宋体"/>
          <w:i w:val="0"/>
          <w:iCs/>
          <w:highlight w:val="none"/>
        </w:rPr>
        <w:t xml:space="preserve">5、严格遵守甲方的各项规章制度。甲方有卫生健康要求的，由乙方及时组织安排预提供服务人员岗前体检，相关体检费用等由乙方承担，体检合格者方可聘用上岗。</w:t>
      </w:r>
      <w:r>
        <w:rPr>
          <w:rFonts w:hint="eastAsia" w:ascii="宋体" w:hAnsi="宋体" w:eastAsia="宋体" w:cs="宋体"/>
          <w:i w:val="0"/>
          <w:iCs/>
          <w:highlight w:val="none"/>
        </w:rPr>
      </w:r>
      <w:r/>
    </w:p>
    <w:p>
      <w:pPr>
        <w:pStyle w:val="1030"/>
        <w:ind w:firstLine="640"/>
        <w:keepLines w:val="0"/>
        <w:keepNext w:val="0"/>
        <w:pageBreakBefore w:val="0"/>
        <w:spacing w:line="480" w:lineRule="exact"/>
        <w:rPr>
          <w:rFonts w:hint="eastAsia" w:ascii="宋体" w:hAnsi="宋体" w:eastAsia="宋体" w:cs="宋体"/>
          <w:i/>
          <w:highlight w:val="none"/>
        </w:rPr>
      </w:pPr>
      <w:r>
        <w:rPr>
          <w:rFonts w:hint="eastAsia" w:ascii="宋体" w:hAnsi="宋体" w:eastAsia="宋体" w:cs="宋体"/>
          <w:i w:val="0"/>
          <w:iCs/>
          <w:highlight w:val="none"/>
        </w:rPr>
        <w:t xml:space="preserve">6、乙方选派人员名单应及时以书面形式提交甲方进行审核，甲方应在收到人员名单后10个工作日之内给予书面审核结果，未及时审核回复的视为甲方审核合格，甲方对此无异议。对于不服从管理的人员或不符合要求的人员，乙方必须无条件更换。</w:t>
      </w:r>
      <w:r>
        <w:rPr>
          <w:rFonts w:hint="eastAsia" w:ascii="宋体" w:hAnsi="宋体" w:eastAsia="宋体" w:cs="宋体"/>
          <w:i/>
          <w:highlight w:val="none"/>
        </w:rPr>
      </w:r>
      <w:r/>
    </w:p>
    <w:p>
      <w:pPr>
        <w:pStyle w:val="1301"/>
        <w:keepLines w:val="0"/>
        <w:keepNext w:val="0"/>
        <w:pageBreakBefore w:val="0"/>
        <w:spacing w:line="480" w:lineRule="exact"/>
        <w:rPr>
          <w:rFonts w:hint="eastAsia" w:ascii="宋体" w:hAnsi="宋体" w:eastAsia="宋体" w:cs="宋体"/>
          <w:highlight w:val="none"/>
          <w:u w:val="single"/>
          <w:lang w:eastAsia="zh-CN"/>
        </w:rPr>
      </w:pPr>
      <w:r>
        <w:rPr>
          <w:rFonts w:hint="eastAsia" w:ascii="宋体" w:hAnsi="宋体" w:eastAsia="宋体" w:cs="宋体"/>
          <w:b/>
          <w:bCs/>
          <w:highlight w:val="none"/>
        </w:rPr>
        <w:t xml:space="preserve">五、</w:t>
      </w:r>
      <w:r>
        <w:rPr>
          <w:rFonts w:hint="eastAsia" w:ascii="宋体" w:hAnsi="宋体" w:eastAsia="宋体" w:cs="宋体"/>
          <w:b/>
          <w:bCs/>
          <w:highlight w:val="none"/>
          <w:lang w:val="en-US" w:eastAsia="zh-CN"/>
        </w:rPr>
        <w:t xml:space="preserve">保密条款</w:t>
      </w:r>
      <w:r>
        <w:rPr>
          <w:rFonts w:hint="eastAsia" w:ascii="宋体" w:hAnsi="宋体" w:eastAsia="宋体" w:cs="宋体"/>
          <w:highlight w:val="none"/>
          <w:u w:val="single"/>
          <w:lang w:eastAsia="zh-CN"/>
        </w:rPr>
      </w:r>
      <w:r/>
    </w:p>
    <w:p>
      <w:pPr>
        <w:pStyle w:val="1030"/>
        <w:ind w:firstLine="640"/>
        <w:keepLines w:val="0"/>
        <w:keepNext w:val="0"/>
        <w:pageBreakBefore w:val="0"/>
        <w:spacing w:line="480" w:lineRule="exact"/>
        <w:rPr>
          <w:rFonts w:hint="eastAsia" w:ascii="宋体" w:hAnsi="宋体" w:eastAsia="宋体" w:cs="宋体"/>
          <w:highlight w:val="none"/>
          <w:u w:val="single"/>
        </w:rPr>
      </w:pPr>
      <w:r>
        <w:rPr>
          <w:rFonts w:ascii="宋体" w:hAnsi="宋体" w:eastAsia="宋体" w:cs="宋体"/>
          <w:color w:val="000000"/>
          <w:sz w:val="21"/>
          <w:highlight w:val="none"/>
        </w:rPr>
        <w:t xml:space="preserve">乙方应严格履行保密义务。对于所有与甲方有关的资料和信息，乙方均应作为秘密信息对待。除非经甲方事先书面许可，或因政府部门及法律法令的强制性要求而披露，乙方应当保证保守该秘密信息，并不得将该秘密信息以任何方式泄露给第三方。双方均承诺不将从对方取得的秘密信息披露或泄露给无关的人员。</w:t>
      </w:r>
      <w:r>
        <w:rPr>
          <w:rFonts w:hint="eastAsia" w:ascii="宋体" w:hAnsi="宋体" w:eastAsia="宋体" w:cs="宋体"/>
          <w:highlight w:val="none"/>
          <w:u w:val="single"/>
        </w:rPr>
      </w:r>
      <w:r/>
    </w:p>
    <w:p>
      <w:pPr>
        <w:pStyle w:val="1301"/>
        <w:keepLines w:val="0"/>
        <w:keepNext w:val="0"/>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rPr>
        <w:t xml:space="preserve">六、履约保证金</w:t>
      </w:r>
      <w:r>
        <w:rPr>
          <w:rFonts w:hint="eastAsia" w:ascii="宋体" w:hAnsi="宋体" w:eastAsia="宋体" w:cs="宋体"/>
          <w:b/>
          <w:bCs/>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本项目</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不收取</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履约保证金。</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七、合同转包或分包</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7.1 乙方不得将合同标的转包给他人履行。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7.2 乙方不得将合同标的分包给他人履行。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7.3 乙方如有转包或未经甲方同意的分包行为，甲方有权解除合同。</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rPr>
        <w:t xml:space="preserve">八、合同款项支付</w:t>
      </w:r>
      <w:r>
        <w:rPr>
          <w:rFonts w:hint="eastAsia" w:ascii="宋体" w:hAnsi="宋体" w:eastAsia="宋体" w:cs="宋体"/>
          <w:b/>
          <w:bCs/>
          <w:highlight w:val="none"/>
        </w:rPr>
      </w:r>
      <w:r/>
    </w:p>
    <w:p>
      <w:pPr>
        <w:pStyle w:val="1030"/>
        <w:ind w:firstLine="640"/>
        <w:keepLines w:val="0"/>
        <w:keepNext w:val="0"/>
        <w:pageBreakBefore w:val="0"/>
        <w:spacing w:line="480" w:lineRule="exact"/>
        <w:rPr>
          <w:rFonts w:hint="eastAsia" w:ascii="宋体" w:hAnsi="宋体" w:eastAsia="宋体" w:cs="宋体"/>
          <w:highlight w:val="none"/>
          <w:u w:val="single"/>
        </w:rPr>
      </w:pPr>
      <w:r>
        <w:rPr>
          <w:rFonts w:hint="eastAsia" w:ascii="宋体" w:hAnsi="宋体" w:eastAsia="宋体" w:cs="宋体"/>
          <w:highlight w:val="none"/>
        </w:rPr>
        <w:t xml:space="preserve">8.1分期付款：</w:t>
      </w:r>
      <w:r>
        <w:rPr>
          <w:rFonts w:hint="eastAsia" w:ascii="宋体" w:hAnsi="宋体" w:eastAsia="宋体" w:cs="宋体"/>
          <w:highlight w:val="none"/>
          <w:u w:val="single"/>
        </w:rPr>
        <w:t xml:space="preserve">全年服务费用，甲方分两次支付给乙方。</w:t>
      </w:r>
      <w:r>
        <w:rPr>
          <w:rFonts w:hint="eastAsia" w:ascii="宋体" w:hAnsi="宋体" w:eastAsia="宋体" w:cs="宋体"/>
          <w:highlight w:val="none"/>
          <w:u w:val="single"/>
        </w:rPr>
      </w:r>
      <w:r/>
    </w:p>
    <w:p>
      <w:pPr>
        <w:pStyle w:val="1030"/>
        <w:ind w:firstLine="640"/>
        <w:keepLines w:val="0"/>
        <w:keepNext w:val="0"/>
        <w:pageBreakBefore w:val="0"/>
        <w:spacing w:line="360" w:lineRule="auto"/>
        <w:widowControl w:val="off"/>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u w:val="single"/>
          <w:lang w:eastAsia="zh-CN"/>
        </w:rPr>
        <w:t xml:space="preserve">⑴ 第一次支付时间：合同</w:t>
      </w:r>
      <w:r>
        <w:rPr>
          <w:rFonts w:hint="eastAsia" w:ascii="宋体" w:hAnsi="宋体" w:eastAsia="宋体" w:cs="宋体"/>
          <w:sz w:val="21"/>
          <w:szCs w:val="21"/>
          <w:highlight w:val="none"/>
          <w:u w:val="single"/>
          <w:lang w:val="en-US" w:eastAsia="zh-CN"/>
        </w:rPr>
        <w:t xml:space="preserve">签订后6个月</w:t>
      </w:r>
      <w:r>
        <w:rPr>
          <w:rFonts w:hint="eastAsia" w:ascii="宋体" w:hAnsi="宋体" w:eastAsia="宋体" w:cs="宋体"/>
          <w:sz w:val="21"/>
          <w:szCs w:val="21"/>
          <w:highlight w:val="none"/>
          <w:u w:val="single"/>
          <w:lang w:eastAsia="zh-CN"/>
        </w:rPr>
        <w:t xml:space="preserve">内，</w:t>
      </w:r>
      <w:r>
        <w:rPr>
          <w:rFonts w:hint="eastAsia" w:ascii="宋体" w:hAnsi="宋体" w:eastAsia="宋体" w:cs="宋体"/>
          <w:sz w:val="21"/>
          <w:szCs w:val="21"/>
          <w:highlight w:val="none"/>
          <w:u w:val="single"/>
          <w:lang w:val="en-US" w:eastAsia="zh-CN"/>
        </w:rPr>
        <w:t xml:space="preserve">采购人</w:t>
      </w:r>
      <w:r>
        <w:rPr>
          <w:rFonts w:hint="eastAsia" w:ascii="宋体" w:hAnsi="宋体" w:eastAsia="宋体" w:cs="宋体"/>
          <w:sz w:val="21"/>
          <w:szCs w:val="21"/>
          <w:highlight w:val="none"/>
          <w:u w:val="single"/>
          <w:lang w:eastAsia="zh-CN"/>
        </w:rPr>
        <w:t xml:space="preserve">支付</w:t>
      </w:r>
      <w:r>
        <w:rPr>
          <w:rFonts w:hint="eastAsia" w:ascii="宋体" w:hAnsi="宋体" w:eastAsia="宋体" w:cs="宋体"/>
          <w:sz w:val="21"/>
          <w:szCs w:val="21"/>
          <w:highlight w:val="none"/>
          <w:u w:val="single"/>
          <w:lang w:val="en-US" w:eastAsia="zh-CN"/>
        </w:rPr>
        <w:t xml:space="preserve">供应商前</w:t>
      </w:r>
      <w:r>
        <w:rPr>
          <w:rFonts w:hint="eastAsia" w:ascii="宋体" w:hAnsi="宋体" w:eastAsia="宋体" w:cs="宋体"/>
          <w:sz w:val="21"/>
          <w:szCs w:val="21"/>
          <w:highlight w:val="none"/>
          <w:u w:val="single"/>
          <w:lang w:eastAsia="zh-CN"/>
        </w:rPr>
        <w:t xml:space="preserve">6个月的服务费用；</w:t>
      </w:r>
      <w:r>
        <w:rPr>
          <w:rFonts w:hint="eastAsia" w:ascii="宋体" w:hAnsi="宋体" w:eastAsia="宋体" w:cs="宋体"/>
          <w:sz w:val="21"/>
          <w:szCs w:val="21"/>
          <w:highlight w:val="none"/>
          <w:u w:val="single"/>
          <w:lang w:eastAsia="zh-CN"/>
        </w:rPr>
      </w:r>
      <w:r/>
    </w:p>
    <w:p>
      <w:pPr>
        <w:pStyle w:val="1030"/>
        <w:ind w:firstLine="640"/>
        <w:keepLines w:val="0"/>
        <w:keepNext w:val="0"/>
        <w:pageBreakBefore w:val="0"/>
        <w:spacing w:line="360" w:lineRule="auto"/>
        <w:widowControl w:val="off"/>
        <w:rPr>
          <w:rFonts w:hint="eastAsia" w:ascii="宋体" w:hAnsi="宋体" w:eastAsia="宋体" w:cs="宋体"/>
          <w:highlight w:val="none"/>
          <w:u w:val="single"/>
        </w:rPr>
      </w:pPr>
      <w:r>
        <w:rPr>
          <w:rFonts w:hint="eastAsia" w:ascii="宋体" w:hAnsi="宋体" w:eastAsia="宋体" w:cs="宋体"/>
          <w:sz w:val="21"/>
          <w:szCs w:val="21"/>
          <w:highlight w:val="none"/>
          <w:u w:val="single"/>
          <w:lang w:eastAsia="zh-CN"/>
        </w:rPr>
        <w:t xml:space="preserve">⑵ 第二次支付时间：</w:t>
      </w:r>
      <w:r>
        <w:rPr>
          <w:rFonts w:hint="eastAsia" w:ascii="宋体" w:hAnsi="宋体" w:eastAsia="宋体" w:cs="宋体"/>
          <w:sz w:val="21"/>
          <w:szCs w:val="21"/>
          <w:highlight w:val="none"/>
          <w:u w:val="single"/>
          <w:lang w:val="en-US" w:eastAsia="zh-CN"/>
        </w:rPr>
        <w:t xml:space="preserve">2026年12月底前采购人</w:t>
      </w:r>
      <w:r>
        <w:rPr>
          <w:rFonts w:hint="eastAsia" w:ascii="宋体" w:hAnsi="宋体" w:eastAsia="宋体" w:cs="宋体"/>
          <w:sz w:val="21"/>
          <w:szCs w:val="21"/>
          <w:highlight w:val="none"/>
          <w:u w:val="single"/>
          <w:lang w:eastAsia="zh-CN"/>
        </w:rPr>
        <w:t xml:space="preserve">支付</w:t>
      </w:r>
      <w:r>
        <w:rPr>
          <w:rFonts w:hint="eastAsia" w:ascii="宋体" w:hAnsi="宋体" w:eastAsia="宋体" w:cs="宋体"/>
          <w:sz w:val="21"/>
          <w:szCs w:val="21"/>
          <w:highlight w:val="none"/>
          <w:u w:val="single"/>
          <w:lang w:val="en-US" w:eastAsia="zh-CN"/>
        </w:rPr>
        <w:t xml:space="preserve">供应商</w:t>
      </w:r>
      <w:r>
        <w:rPr>
          <w:rFonts w:hint="eastAsia" w:ascii="宋体" w:hAnsi="宋体" w:eastAsia="宋体" w:cs="宋体"/>
          <w:sz w:val="21"/>
          <w:szCs w:val="21"/>
          <w:highlight w:val="none"/>
          <w:u w:val="single"/>
          <w:lang w:eastAsia="zh-CN"/>
        </w:rPr>
        <w:t xml:space="preserve">剩余6个月的服务费用；</w:t>
      </w:r>
      <w:r>
        <w:rPr>
          <w:rFonts w:hint="eastAsia" w:ascii="宋体" w:hAnsi="宋体" w:eastAsia="宋体" w:cs="宋体"/>
          <w:highlight w:val="none"/>
          <w:u w:val="single"/>
        </w:rPr>
      </w:r>
      <w:r/>
    </w:p>
    <w:p>
      <w:pPr>
        <w:pStyle w:val="1030"/>
        <w:ind w:firstLine="640"/>
        <w:keepLines w:val="0"/>
        <w:keepNext w:val="0"/>
        <w:pageBreakBefore w:val="0"/>
        <w:spacing w:line="480" w:lineRule="exact"/>
        <w:rPr>
          <w:rFonts w:hint="eastAsia" w:ascii="宋体" w:hAnsi="宋体" w:eastAsia="宋体" w:cs="宋体"/>
          <w:highlight w:val="none"/>
          <w:u w:val="single"/>
        </w:rPr>
      </w:pPr>
      <w:r>
        <w:rPr>
          <w:rFonts w:hint="eastAsia" w:ascii="宋体" w:hAnsi="宋体" w:eastAsia="宋体" w:cs="宋体"/>
          <w:highlight w:val="none"/>
          <w:u w:val="single"/>
        </w:rPr>
        <w:t xml:space="preserve">⑶ 付款前乙方须开具有效合法的发票。</w:t>
      </w:r>
      <w:r>
        <w:rPr>
          <w:rFonts w:hint="eastAsia" w:ascii="宋体" w:hAnsi="宋体" w:eastAsia="宋体" w:cs="宋体"/>
          <w:highlight w:val="none"/>
          <w:u w:val="singl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满足合同约定支付条件的，自收到发票后支付。</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rPr>
        <w:t xml:space="preserve">九、税费</w:t>
      </w:r>
      <w:r>
        <w:rPr>
          <w:rFonts w:hint="eastAsia" w:ascii="宋体" w:hAnsi="宋体" w:eastAsia="宋体" w:cs="宋体"/>
          <w:b/>
          <w:bCs/>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9.1 本合同执行中相关的一切税费均由乙方负担。</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十、项目验收</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10.1 甲方依法组织履约验收工作。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10.3 对于实际使用人和甲方分离的项目，甲方邀请实际使用人参与验收。</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10.4 如有必要，甲方邀请参加本项目的其他供应商或第三方专业机构及专家参与验收，相关意见将作为验收书的参考资料。</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十一、违约责任</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11.1 甲方无正当理由拒绝接受乙方提供服务的，甲方向乙方偿付拒绝接受服务合同价款总值的违约金。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11.2 甲方无故逾期验收和办理合同款项支付手续的,甲方应按逾期付款总额每日向乙方支付违约金。</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11.4 乙方所提供服务的标准不符合合同规定及</w:t>
      </w:r>
      <w:r>
        <w:rPr>
          <w:rFonts w:hint="eastAsia" w:ascii="宋体" w:hAnsi="宋体" w:eastAsia="宋体" w:cs="宋体"/>
          <w:highlight w:val="none"/>
          <w:lang w:eastAsia="zh-CN"/>
        </w:rPr>
        <w:t xml:space="preserve">采购文件</w:t>
      </w:r>
      <w:r>
        <w:rPr>
          <w:rFonts w:hint="eastAsia" w:ascii="宋体" w:hAnsi="宋体" w:eastAsia="宋体" w:cs="宋体"/>
          <w:highlight w:val="none"/>
        </w:rPr>
        <w:t xml:space="preserve">规定标准的，甲方有权拒绝接受服务，并可单方面解除合同。</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11.5 合同服务期内，因以下情况致使合同终止时，乙方已收取的服务期内的服务费，应在合同终止之日一个月内全数退返甲方；甲方未支付给乙方的服务费用，在合同终止之日一个月内支付给乙方。</w:t>
      </w:r>
      <w:r>
        <w:rPr>
          <w:rFonts w:hint="eastAsia" w:ascii="宋体" w:hAnsi="宋体" w:eastAsia="宋体" w:cs="宋体"/>
          <w:b w:val="0"/>
          <w:bCs w:val="0"/>
          <w:highlight w:val="none"/>
          <w:lang w:val="en-US" w:eastAsia="zh-CN"/>
        </w:rPr>
      </w:r>
      <w:r/>
    </w:p>
    <w:p>
      <w:pPr>
        <w:pStyle w:val="1301"/>
        <w:keepLines w:val="0"/>
        <w:keepNext w:val="0"/>
        <w:pageBreakBefore w:val="0"/>
        <w:spacing w:line="480" w:lineRule="exact"/>
        <w:rPr>
          <w:rFonts w:hint="eastAsia" w:ascii="宋体" w:hAnsi="宋体" w:eastAsia="宋体" w:cs="宋体"/>
          <w:b w:val="0"/>
          <w:bCs w:val="0"/>
          <w:highlight w:val="none"/>
          <w:lang w:val="en-US" w:eastAsia="zh-CN"/>
        </w:rPr>
      </w:pPr>
      <w:r>
        <w:rPr>
          <w:rFonts w:hint="eastAsia" w:ascii="宋体" w:hAnsi="宋体" w:eastAsia="宋体" w:cs="宋体"/>
          <w:b w:val="0"/>
          <w:bCs w:val="0"/>
          <w:highlight w:val="none"/>
          <w:lang w:val="en-US" w:eastAsia="zh-CN"/>
        </w:rPr>
        <w:t xml:space="preserve">⑴ 因乙方或乙方委派人员违反合同约定，或造成甲方损害或责任的，致使本合同终止；</w:t>
      </w:r>
      <w:r>
        <w:rPr>
          <w:rFonts w:hint="eastAsia" w:ascii="宋体" w:hAnsi="宋体" w:eastAsia="宋体" w:cs="宋体"/>
          <w:b w:val="0"/>
          <w:bCs w:val="0"/>
          <w:highlight w:val="none"/>
          <w:lang w:val="en-US" w:eastAsia="zh-CN"/>
        </w:rPr>
      </w:r>
      <w:r/>
    </w:p>
    <w:p>
      <w:pPr>
        <w:pStyle w:val="1301"/>
        <w:keepLines w:val="0"/>
        <w:keepNext w:val="0"/>
        <w:pageBreakBefore w:val="0"/>
        <w:spacing w:line="480" w:lineRule="exact"/>
        <w:rPr>
          <w:rFonts w:ascii="宋体" w:hAnsi="宋体" w:eastAsia="宋体" w:cs="宋体"/>
          <w:b/>
          <w:bCs/>
          <w:highlight w:val="none"/>
          <w:lang w:val="en-US" w:eastAsia="zh-CN"/>
        </w:rPr>
      </w:pPr>
      <w:r>
        <w:rPr>
          <w:rFonts w:hint="eastAsia" w:ascii="宋体" w:hAnsi="宋体" w:eastAsia="宋体" w:cs="宋体"/>
          <w:b w:val="0"/>
          <w:bCs w:val="0"/>
          <w:highlight w:val="none"/>
          <w:lang w:val="en-US" w:eastAsia="zh-CN"/>
        </w:rPr>
        <w:t xml:space="preserve">⑵ 因乙方收取服务费后拒绝履行合同，或未经合同双方协商同意擅自终止合同。</w:t>
      </w:r>
      <w:r>
        <w:rPr>
          <w:rFonts w:ascii="宋体" w:hAnsi="宋体" w:eastAsia="宋体" w:cs="宋体"/>
          <w:b/>
          <w:bCs/>
          <w:highlight w:val="none"/>
          <w:lang w:val="en-US" w:eastAsia="zh-CN"/>
        </w:rPr>
      </w:r>
      <w:r/>
    </w:p>
    <w:p>
      <w:pPr>
        <w:pStyle w:val="1301"/>
        <w:keepLines w:val="0"/>
        <w:keepNext w:val="0"/>
        <w:pageBreakBefore w:val="0"/>
        <w:spacing w:line="480" w:lineRule="exact"/>
        <w:rPr>
          <w:rFonts w:hint="eastAsia" w:ascii="宋体" w:hAnsi="宋体" w:eastAsia="宋体" w:cs="宋体"/>
          <w:b/>
          <w:bCs/>
          <w:highlight w:val="none"/>
        </w:rPr>
      </w:pPr>
      <w:r>
        <w:rPr>
          <w:rFonts w:hint="eastAsia" w:ascii="宋体" w:hAnsi="宋体" w:eastAsia="宋体" w:cs="宋体"/>
          <w:b/>
          <w:bCs/>
          <w:highlight w:val="none"/>
        </w:rPr>
        <w:t xml:space="preserve">十二、不可抗力事件处理</w:t>
      </w:r>
      <w:r>
        <w:rPr>
          <w:rFonts w:hint="eastAsia" w:ascii="宋体" w:hAnsi="宋体" w:eastAsia="宋体" w:cs="宋体"/>
          <w:b/>
          <w:bCs/>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12.1 在合同有效期内，任何一方因不可抗力事件导致不能履行合同，则合同履行期可延长，其延长期与不可抗力影响期相同。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12.2 不可抗力事件发生后，应立即通知对方，并寄送有关权威机构出具的证明。</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12.3 不可抗力事件延续120天以上，双方应通过友好协商，确定是否继续履行合同。</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十三、解决争议的方法</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13.1双方在签订、履行合同中所发生的一切争议，应通过友好协商解决。如协商不成，由甲方住所地人民法院管辖。</w:t>
      </w:r>
      <w:r>
        <w:rPr>
          <w:rFonts w:hint="eastAsia" w:ascii="宋体" w:hAnsi="宋体" w:eastAsia="宋体" w:cs="宋体"/>
          <w:highlight w:val="none"/>
        </w:rPr>
      </w:r>
      <w:r/>
    </w:p>
    <w:p>
      <w:pPr>
        <w:pStyle w:val="1301"/>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b/>
          <w:bCs/>
          <w:highlight w:val="none"/>
        </w:rPr>
        <w:t xml:space="preserve">十四、合同生效及其他</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14.1 合同经双方法定代表人或授权委托代表人签字并加盖单位公章后生效。</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14.2 本合同未尽事宜，遵照《中华人民共和国民法典》《中华人民共和国政府采购法》有关条文执行。</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t xml:space="preserve">14.3 本合同一式</w:t>
      </w:r>
      <w:r>
        <w:rPr>
          <w:rFonts w:hint="eastAsia" w:ascii="宋体" w:hAnsi="宋体" w:eastAsia="宋体" w:cs="宋体"/>
          <w:highlight w:val="none"/>
          <w:lang w:eastAsia="zh-CN"/>
        </w:rPr>
        <w:t xml:space="preserve">六</w:t>
      </w:r>
      <w:r>
        <w:rPr>
          <w:rFonts w:hint="eastAsia" w:ascii="宋体" w:hAnsi="宋体" w:eastAsia="宋体" w:cs="宋体"/>
          <w:highlight w:val="none"/>
        </w:rPr>
        <w:t xml:space="preserve">份，具有同等法律效力，甲方、乙方</w:t>
      </w:r>
      <w:r>
        <w:rPr>
          <w:rFonts w:hint="eastAsia" w:ascii="宋体" w:hAnsi="宋体" w:eastAsia="宋体" w:cs="宋体"/>
          <w:highlight w:val="none"/>
          <w:lang w:eastAsia="zh-CN"/>
        </w:rPr>
        <w:t xml:space="preserve">、采购代理</w:t>
      </w:r>
      <w:r>
        <w:rPr>
          <w:rFonts w:hint="eastAsia" w:ascii="宋体" w:hAnsi="宋体" w:eastAsia="宋体" w:cs="宋体"/>
          <w:highlight w:val="none"/>
        </w:rPr>
        <w:t xml:space="preserve">各执</w:t>
      </w:r>
      <w:r>
        <w:rPr>
          <w:rFonts w:hint="eastAsia" w:ascii="宋体" w:hAnsi="宋体" w:eastAsia="宋体" w:cs="宋体"/>
          <w:highlight w:val="none"/>
          <w:lang w:eastAsia="zh-CN"/>
        </w:rPr>
        <w:t xml:space="preserve">二</w:t>
      </w:r>
      <w:r>
        <w:rPr>
          <w:rFonts w:hint="eastAsia" w:ascii="宋体" w:hAnsi="宋体" w:eastAsia="宋体" w:cs="宋体"/>
          <w:highlight w:val="none"/>
        </w:rPr>
        <w:t xml:space="preserve">份。</w:t>
      </w:r>
      <w:r>
        <w:rPr>
          <w:rFonts w:hint="eastAsia" w:ascii="宋体" w:hAnsi="宋体" w:eastAsia="宋体" w:cs="宋体"/>
          <w:highlight w:val="none"/>
        </w:rPr>
      </w:r>
      <w:r/>
    </w:p>
    <w:p>
      <w:pPr>
        <w:pStyle w:val="1030"/>
        <w:ind w:firstLine="640"/>
        <w:keepLines w:val="0"/>
        <w:keepNext w:val="0"/>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tbl>
      <w:tblPr>
        <w:tblW w:w="935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679"/>
        <w:gridCol w:w="4675"/>
      </w:tblGrid>
      <w:tr>
        <w:trPr>
          <w:trHeight w:val="730"/>
        </w:trPr>
        <w:tc>
          <w:tcPr>
            <w:tcBorders>
              <w:top w:val="none" w:color="000000" w:sz="0" w:space="0"/>
              <w:left w:val="none" w:color="000000" w:sz="0" w:space="0"/>
              <w:bottom w:val="none" w:color="000000" w:sz="0" w:space="0"/>
              <w:right w:val="none" w:color="000000" w:sz="0" w:space="0"/>
            </w:tcBorders>
            <w:tcW w:w="4679"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cs="宋体"/>
                <w:szCs w:val="21"/>
                <w:highlight w:val="none"/>
              </w:rPr>
            </w:pPr>
            <w:r>
              <w:rPr>
                <w:rFonts w:hint="eastAsia" w:ascii="宋体" w:hAnsi="宋体" w:cs="宋体"/>
                <w:szCs w:val="21"/>
                <w:highlight w:val="none"/>
              </w:rPr>
              <w:t xml:space="preserve">甲方名称：（盖章）</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top"/>
            <w:textDirection w:val="lrTb"/>
            <w:noWrap w:val="false"/>
          </w:tcPr>
          <w:p>
            <w:pPr>
              <w:pStyle w:val="1030"/>
              <w:jc w:val="left"/>
              <w:spacing w:line="480" w:lineRule="exact"/>
              <w:tabs>
                <w:tab w:val="center" w:pos="4153" w:leader="none"/>
                <w:tab w:val="right" w:pos="8306" w:leader="none"/>
              </w:tabs>
              <w:rPr>
                <w:rFonts w:hint="eastAsia" w:ascii="宋体" w:hAnsi="宋体" w:cs="宋体"/>
                <w:szCs w:val="21"/>
                <w:highlight w:val="none"/>
              </w:rPr>
            </w:pPr>
            <w:r>
              <w:rPr>
                <w:rFonts w:hint="eastAsia" w:ascii="宋体" w:hAnsi="宋体" w:cs="宋体"/>
                <w:szCs w:val="21"/>
                <w:highlight w:val="none"/>
              </w:rPr>
              <w:t xml:space="preserve">乙方名称：（盖章）</w:t>
            </w:r>
            <w:r>
              <w:rPr>
                <w:rFonts w:hint="eastAsia" w:ascii="宋体" w:hAnsi="宋体" w:cs="宋体"/>
                <w:szCs w:val="21"/>
                <w:highlight w:val="none"/>
              </w:rPr>
            </w:r>
            <w:r/>
          </w:p>
        </w:tc>
      </w:tr>
      <w:tr>
        <w:trPr>
          <w:trHeight w:val="676"/>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cs="宋体"/>
                <w:szCs w:val="21"/>
                <w:highlight w:val="none"/>
              </w:rPr>
            </w:pPr>
            <w:r>
              <w:rPr>
                <w:rFonts w:hint="eastAsia" w:ascii="宋体" w:hAnsi="宋体" w:cs="宋体"/>
                <w:szCs w:val="21"/>
                <w:highlight w:val="none"/>
              </w:rPr>
              <w:t xml:space="preserve">法定代表人：（签字或盖章）</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cs="宋体"/>
                <w:szCs w:val="21"/>
                <w:highlight w:val="none"/>
              </w:rPr>
            </w:pPr>
            <w:r>
              <w:rPr>
                <w:rFonts w:hint="eastAsia" w:ascii="宋体" w:hAnsi="宋体" w:cs="宋体"/>
                <w:szCs w:val="21"/>
                <w:highlight w:val="none"/>
              </w:rPr>
              <w:t xml:space="preserve">法定代表人：（签字或盖章）</w:t>
            </w:r>
            <w:r>
              <w:rPr>
                <w:rFonts w:hint="eastAsia" w:ascii="宋体" w:hAnsi="宋体" w:cs="宋体"/>
                <w:szCs w:val="21"/>
                <w:highlight w:val="none"/>
              </w:rPr>
            </w:r>
            <w:r/>
          </w:p>
        </w:tc>
      </w:tr>
      <w:tr>
        <w:trPr>
          <w:trHeight w:val="623"/>
        </w:trPr>
        <w:tc>
          <w:tcPr>
            <w:tcBorders>
              <w:top w:val="none" w:color="000000" w:sz="0" w:space="0"/>
              <w:left w:val="none" w:color="000000" w:sz="0" w:space="0"/>
              <w:bottom w:val="none" w:color="000000" w:sz="0" w:space="0"/>
              <w:right w:val="none" w:color="000000" w:sz="0" w:space="0"/>
            </w:tcBorders>
            <w:tcW w:w="4679" w:type="dxa"/>
            <w:vAlign w:val="center"/>
            <w:textDirection w:val="lrTb"/>
            <w:noWrap w:val="false"/>
          </w:tcPr>
          <w:p>
            <w:pPr>
              <w:pStyle w:val="1030"/>
              <w:spacing w:line="480" w:lineRule="exact"/>
              <w:tabs>
                <w:tab w:val="center" w:pos="4153" w:leader="none"/>
                <w:tab w:val="right" w:pos="8306" w:leader="none"/>
              </w:tabs>
              <w:rPr>
                <w:rFonts w:hint="eastAsia" w:ascii="宋体" w:hAnsi="宋体" w:cs="宋体"/>
                <w:szCs w:val="21"/>
                <w:highlight w:val="none"/>
              </w:rPr>
            </w:pPr>
            <w:r>
              <w:rPr>
                <w:rFonts w:hint="eastAsia" w:ascii="宋体" w:hAnsi="宋体" w:cs="宋体"/>
                <w:szCs w:val="21"/>
                <w:highlight w:val="none"/>
                <w:lang w:val="en-US" w:eastAsia="zh-CN"/>
              </w:rPr>
              <w:t xml:space="preserve">或</w:t>
            </w:r>
            <w:r>
              <w:rPr>
                <w:rFonts w:hint="eastAsia" w:ascii="宋体" w:hAnsi="宋体" w:cs="宋体"/>
                <w:szCs w:val="21"/>
                <w:highlight w:val="none"/>
              </w:rPr>
              <w:t xml:space="preserve">委托代理人：（签字）</w:t>
            </w:r>
            <w:r>
              <w:rPr>
                <w:rFonts w:hint="eastAsia" w:ascii="宋体" w:hAnsi="宋体" w:cs="宋体"/>
                <w:szCs w:val="21"/>
                <w:highlight w:val="none"/>
              </w:rPr>
            </w:r>
            <w:r/>
          </w:p>
        </w:tc>
        <w:tc>
          <w:tcPr>
            <w:tcBorders>
              <w:top w:val="none" w:color="000000" w:sz="0" w:space="0"/>
              <w:left w:val="none" w:color="000000" w:sz="0" w:space="0"/>
              <w:bottom w:val="none" w:color="000000" w:sz="0" w:space="0"/>
              <w:right w:val="none" w:color="000000" w:sz="0" w:space="0"/>
            </w:tcBorders>
            <w:tcW w:w="4675" w:type="dxa"/>
            <w:vAlign w:val="center"/>
            <w:textDirection w:val="lrTb"/>
            <w:noWrap w:val="false"/>
          </w:tcPr>
          <w:p>
            <w:pPr>
              <w:pStyle w:val="1030"/>
              <w:spacing w:line="480" w:lineRule="exact"/>
              <w:tabs>
                <w:tab w:val="center" w:pos="4153" w:leader="none"/>
                <w:tab w:val="right" w:pos="8306" w:leader="none"/>
              </w:tabs>
              <w:rPr>
                <w:rFonts w:hint="eastAsia" w:ascii="宋体" w:hAnsi="宋体" w:cs="宋体"/>
                <w:szCs w:val="21"/>
                <w:highlight w:val="none"/>
              </w:rPr>
            </w:pPr>
            <w:r>
              <w:rPr>
                <w:rFonts w:hint="eastAsia" w:ascii="宋体" w:hAnsi="宋体" w:cs="宋体"/>
                <w:szCs w:val="21"/>
                <w:highlight w:val="none"/>
                <w:lang w:val="en-US" w:eastAsia="zh-CN"/>
              </w:rPr>
              <w:t xml:space="preserve">或</w:t>
            </w:r>
            <w:r>
              <w:rPr>
                <w:rFonts w:hint="eastAsia" w:ascii="宋体" w:hAnsi="宋体" w:cs="宋体"/>
                <w:szCs w:val="21"/>
                <w:highlight w:val="none"/>
              </w:rPr>
              <w:t xml:space="preserve">委托代理人：（签字）</w:t>
            </w:r>
            <w:r>
              <w:rPr>
                <w:rFonts w:hint="eastAsia" w:ascii="宋体" w:hAnsi="宋体" w:cs="宋体"/>
                <w:szCs w:val="21"/>
                <w:highlight w:val="none"/>
              </w:rPr>
            </w:r>
            <w:r/>
          </w:p>
        </w:tc>
      </w:tr>
    </w:tbl>
    <w:p>
      <w:pPr>
        <w:pStyle w:val="1030"/>
        <w:jc w:val="left"/>
        <w:keepLines w:val="0"/>
        <w:keepNext w:val="0"/>
        <w:pageBreakBefore w:val="0"/>
        <w:spacing w:line="480" w:lineRule="exact"/>
        <w:widowControl/>
        <w:tabs>
          <w:tab w:val="left" w:pos="7740" w:leader="none"/>
        </w:tabs>
        <w:rPr>
          <w:rFonts w:hint="eastAsia" w:ascii="宋体" w:hAnsi="宋体" w:eastAsia="宋体" w:cs="宋体"/>
          <w:highlight w:val="none"/>
        </w:rPr>
      </w:pPr>
      <w:r>
        <w:rPr>
          <w:rFonts w:hint="eastAsia" w:ascii="宋体" w:hAnsi="宋体" w:eastAsia="宋体" w:cs="宋体"/>
          <w:highlight w:val="none"/>
        </w:rPr>
      </w:r>
      <w:r/>
    </w:p>
    <w:p>
      <w:pPr>
        <w:pStyle w:val="1030"/>
        <w:ind w:firstLine="210"/>
        <w:jc w:val="left"/>
        <w:keepLines w:val="0"/>
        <w:keepNext w:val="0"/>
        <w:pageBreakBefore w:val="0"/>
        <w:spacing w:line="480" w:lineRule="exact"/>
        <w:widowControl/>
        <w:tabs>
          <w:tab w:val="left" w:pos="7740" w:leader="none"/>
        </w:tabs>
        <w:rPr>
          <w:rFonts w:hint="eastAsia" w:ascii="宋体" w:hAnsi="宋体" w:eastAsia="宋体" w:cs="宋体"/>
          <w:bCs/>
          <w:szCs w:val="21"/>
          <w:highlight w:val="none"/>
        </w:rPr>
      </w:pPr>
      <w:r>
        <w:rPr>
          <w:rFonts w:hint="eastAsia" w:ascii="宋体" w:hAnsi="宋体" w:eastAsia="宋体" w:cs="宋体"/>
          <w:highlight w:val="none"/>
        </w:rPr>
        <w:t xml:space="preserve">签订日期：</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    </w:t>
      </w:r>
      <w:r>
        <w:rPr>
          <w:rFonts w:hint="eastAsia" w:ascii="宋体" w:hAnsi="宋体" w:eastAsia="宋体" w:cs="宋体"/>
          <w:highlight w:val="none"/>
        </w:rPr>
        <w:t xml:space="preserve">日</w:t>
      </w:r>
      <w:r>
        <w:rPr>
          <w:rFonts w:hint="eastAsia" w:ascii="宋体" w:hAnsi="宋体" w:eastAsia="宋体" w:cs="宋体"/>
          <w:bCs/>
          <w:szCs w:val="21"/>
          <w:highlight w:val="none"/>
        </w:rPr>
      </w:r>
      <w:r/>
    </w:p>
    <w:p>
      <w:pPr>
        <w:pStyle w:val="1030"/>
        <w:rPr>
          <w:rFonts w:hint="eastAsia" w:ascii="Times New Roman" w:hAnsi="Times New Roman" w:eastAsia="宋体" w:cs="Times New Roman"/>
          <w:sz w:val="28"/>
          <w:highlight w:val="none"/>
        </w:rPr>
      </w:pPr>
      <w:r>
        <w:rPr>
          <w:rFonts w:hint="eastAsia" w:ascii="Times New Roman" w:hAnsi="Times New Roman" w:eastAsia="宋体" w:cs="Times New Roman"/>
          <w:sz w:val="28"/>
          <w:highlight w:val="none"/>
        </w:rPr>
      </w:r>
      <w:r/>
    </w:p>
    <w:p>
      <w:pPr>
        <w:pStyle w:val="1030"/>
        <w:rPr>
          <w:rFonts w:hint="eastAsia" w:ascii="Times New Roman" w:hAnsi="Times New Roman" w:eastAsia="宋体" w:cs="Times New Roman"/>
          <w:sz w:val="28"/>
          <w:highlight w:val="none"/>
        </w:rPr>
      </w:pPr>
      <w:r>
        <w:rPr>
          <w:rFonts w:hint="eastAsia" w:ascii="Times New Roman" w:hAnsi="Times New Roman" w:eastAsia="宋体" w:cs="Times New Roman"/>
          <w:sz w:val="28"/>
          <w:highlight w:val="none"/>
        </w:rPr>
      </w:r>
      <w:r/>
    </w:p>
    <w:p>
      <w:pPr>
        <w:pStyle w:val="1030"/>
        <w:rPr>
          <w:rFonts w:hint="eastAsia" w:ascii="Times New Roman" w:hAnsi="Times New Roman" w:eastAsia="宋体" w:cs="Times New Roman"/>
          <w:sz w:val="28"/>
          <w:highlight w:val="none"/>
        </w:rPr>
      </w:pPr>
      <w:r>
        <w:rPr>
          <w:rFonts w:hint="eastAsia" w:ascii="Times New Roman" w:hAnsi="Times New Roman" w:eastAsia="宋体" w:cs="Times New Roman"/>
          <w:sz w:val="28"/>
          <w:highlight w:val="none"/>
        </w:rPr>
      </w:r>
      <w:r/>
    </w:p>
    <w:p>
      <w:pPr>
        <w:pStyle w:val="1030"/>
        <w:rPr>
          <w:rFonts w:hint="eastAsia" w:ascii="Times New Roman" w:hAnsi="Times New Roman" w:eastAsia="宋体" w:cs="Times New Roman"/>
          <w:sz w:val="28"/>
          <w:highlight w:val="none"/>
        </w:rPr>
      </w:pPr>
      <w:r>
        <w:rPr>
          <w:rFonts w:hint="eastAsia" w:ascii="Times New Roman" w:hAnsi="Times New Roman" w:eastAsia="宋体" w:cs="Times New Roman"/>
          <w:sz w:val="28"/>
          <w:highlight w:val="none"/>
        </w:rPr>
      </w:r>
      <w:r/>
    </w:p>
    <w:p>
      <w:pPr>
        <w:pStyle w:val="1030"/>
        <w:rPr>
          <w:rFonts w:hint="eastAsia" w:ascii="Times New Roman" w:hAnsi="Times New Roman" w:eastAsia="宋体" w:cs="Times New Roman"/>
          <w:sz w:val="28"/>
          <w:highlight w:val="none"/>
        </w:rPr>
      </w:pPr>
      <w:r>
        <w:rPr>
          <w:rFonts w:hint="eastAsia" w:ascii="Times New Roman" w:hAnsi="Times New Roman" w:eastAsia="宋体" w:cs="Times New Roman"/>
          <w:sz w:val="28"/>
          <w:highlight w:val="none"/>
        </w:rPr>
      </w:r>
      <w:r/>
    </w:p>
    <w:p>
      <w:pPr>
        <w:pStyle w:val="1030"/>
        <w:rPr>
          <w:rFonts w:hint="eastAsia" w:ascii="Times New Roman" w:hAnsi="Times New Roman" w:eastAsia="宋体" w:cs="Times New Roman"/>
          <w:sz w:val="28"/>
          <w:highlight w:val="none"/>
        </w:rPr>
      </w:pPr>
      <w:r>
        <w:rPr>
          <w:rFonts w:hint="eastAsia" w:ascii="Times New Roman" w:hAnsi="Times New Roman" w:eastAsia="宋体" w:cs="Times New Roman"/>
          <w:sz w:val="28"/>
          <w:highlight w:val="none"/>
        </w:rPr>
      </w:r>
      <w:r/>
    </w:p>
    <w:p>
      <w:pPr>
        <w:pStyle w:val="1030"/>
        <w:rPr>
          <w:rFonts w:hint="eastAsia" w:ascii="Times New Roman" w:hAnsi="Times New Roman" w:eastAsia="宋体" w:cs="Times New Roman"/>
          <w:sz w:val="28"/>
          <w:highlight w:val="none"/>
        </w:rPr>
      </w:pPr>
      <w:r>
        <w:rPr>
          <w:rFonts w:hint="eastAsia" w:ascii="Times New Roman" w:hAnsi="Times New Roman" w:eastAsia="宋体" w:cs="Times New Roman"/>
          <w:sz w:val="28"/>
          <w:highlight w:val="none"/>
        </w:rPr>
      </w:r>
      <w:r/>
    </w:p>
    <w:p>
      <w:pPr>
        <w:pStyle w:val="1030"/>
        <w:rPr>
          <w:rFonts w:hint="eastAsia" w:ascii="Times New Roman" w:hAnsi="Times New Roman" w:eastAsia="宋体" w:cs="Times New Roman"/>
          <w:sz w:val="28"/>
          <w:highlight w:val="none"/>
        </w:rPr>
      </w:pPr>
      <w:r>
        <w:rPr>
          <w:rFonts w:hint="eastAsia" w:ascii="Times New Roman" w:hAnsi="Times New Roman" w:eastAsia="宋体" w:cs="Times New Roman"/>
          <w:sz w:val="28"/>
          <w:highlight w:val="none"/>
        </w:rPr>
      </w:r>
      <w:r/>
    </w:p>
    <w:p>
      <w:pPr>
        <w:pStyle w:val="1030"/>
        <w:spacing w:line="360" w:lineRule="auto"/>
        <w:rPr>
          <w:b/>
          <w:sz w:val="36"/>
          <w:szCs w:val="36"/>
          <w:highlight w:val="none"/>
        </w:rPr>
        <w:outlineLvl w:val="0"/>
      </w:pPr>
      <w:r>
        <w:rPr>
          <w:b/>
          <w:sz w:val="36"/>
          <w:szCs w:val="36"/>
          <w:highlight w:val="none"/>
        </w:rPr>
      </w:r>
      <w:r/>
    </w:p>
    <w:p>
      <w:pPr>
        <w:pStyle w:val="1030"/>
        <w:jc w:val="center"/>
        <w:spacing w:line="360" w:lineRule="auto"/>
        <w:rPr>
          <w:b/>
          <w:sz w:val="36"/>
          <w:szCs w:val="36"/>
          <w:highlight w:val="none"/>
        </w:rPr>
        <w:outlineLvl w:val="0"/>
      </w:pPr>
      <w:r>
        <w:rPr>
          <w:b/>
          <w:sz w:val="36"/>
          <w:szCs w:val="36"/>
          <w:highlight w:val="none"/>
        </w:rPr>
        <w:br w:type="page" w:clear="all"/>
      </w:r>
      <w:r>
        <w:rPr>
          <w:b/>
          <w:sz w:val="36"/>
          <w:szCs w:val="36"/>
          <w:highlight w:val="none"/>
        </w:rPr>
        <w:t xml:space="preserve">第七章   投标文件格式</w:t>
      </w:r>
      <w:bookmarkEnd w:id="822"/>
      <w:r>
        <w:rPr>
          <w:b/>
          <w:sz w:val="36"/>
          <w:szCs w:val="36"/>
          <w:highlight w:val="none"/>
        </w:rPr>
      </w:r>
      <w:r/>
    </w:p>
    <w:p>
      <w:pPr>
        <w:pStyle w:val="1030"/>
        <w:spacing w:line="360" w:lineRule="auto"/>
        <w:tabs>
          <w:tab w:val="left" w:pos="900" w:leader="none"/>
          <w:tab w:val="left" w:pos="1980" w:leader="none"/>
        </w:tabs>
        <w:rPr>
          <w:b/>
          <w:sz w:val="24"/>
          <w:highlight w:val="none"/>
        </w:rPr>
      </w:pPr>
      <w:r>
        <w:rPr>
          <w:b/>
          <w:sz w:val="24"/>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b/>
          <w:szCs w:val="21"/>
          <w:highlight w:val="none"/>
        </w:rPr>
        <w:t xml:space="preserve">投标人编制文件须知</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Cs w:val="21"/>
          <w:highlight w:val="none"/>
        </w:rPr>
      </w:r>
      <w:r/>
    </w:p>
    <w:p>
      <w:pPr>
        <w:pStyle w:val="1030"/>
        <w:ind w:left="142"/>
        <w:spacing w:line="360" w:lineRule="auto"/>
        <w:tabs>
          <w:tab w:val="left" w:pos="900" w:leader="none"/>
          <w:tab w:val="left" w:pos="1980" w:leader="none"/>
        </w:tabs>
        <w:rPr>
          <w:rFonts w:ascii="宋体" w:hAnsi="宋体"/>
          <w:szCs w:val="21"/>
          <w:highlight w:val="none"/>
        </w:rPr>
      </w:pPr>
      <w:r>
        <w:rPr>
          <w:rFonts w:ascii="宋体" w:hAnsi="宋体"/>
          <w:szCs w:val="21"/>
          <w:highlight w:val="none"/>
        </w:rPr>
        <w:t xml:space="preserve">2、</w:t>
      </w:r>
      <w:r>
        <w:rPr>
          <w:rFonts w:ascii="宋体" w:hAnsi="宋体"/>
          <w:szCs w:val="21"/>
          <w:highlight w:val="none"/>
        </w:rPr>
        <w:t xml:space="preserve">对于招标文件中标记了“实质性格式”文件的，</w:t>
      </w:r>
      <w:r>
        <w:rPr>
          <w:rFonts w:ascii="宋体" w:hAnsi="宋体"/>
          <w:szCs w:val="21"/>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Cs w:val="21"/>
          <w:highlight w:val="none"/>
        </w:rPr>
        <w:t xml:space="preserve">否则</w:t>
      </w:r>
      <w:r>
        <w:rPr>
          <w:rFonts w:ascii="宋体" w:hAnsi="宋体"/>
          <w:b/>
          <w:szCs w:val="21"/>
          <w:highlight w:val="none"/>
        </w:rPr>
        <w:t xml:space="preserve">投标无效</w:t>
      </w:r>
      <w:r>
        <w:rPr>
          <w:rFonts w:ascii="宋体" w:hAnsi="宋体"/>
          <w:szCs w:val="21"/>
          <w:highlight w:val="none"/>
        </w:rPr>
        <w:t xml:space="preserve">。未标记“实质性格式”的文件和招标文件未提供格式的内容，可由投标人自行编写。</w:t>
      </w:r>
      <w:r>
        <w:rPr>
          <w:rFonts w:ascii="宋体" w:hAnsi="宋体"/>
          <w:szCs w:val="21"/>
          <w:highlight w:val="none"/>
        </w:rPr>
      </w:r>
      <w:r/>
    </w:p>
    <w:p>
      <w:pPr>
        <w:pStyle w:val="1030"/>
        <w:ind w:left="142"/>
        <w:spacing w:line="360" w:lineRule="auto"/>
        <w:tabs>
          <w:tab w:val="left" w:pos="900" w:leader="none"/>
          <w:tab w:val="left" w:pos="1980" w:leader="none"/>
        </w:tabs>
        <w:rPr>
          <w:rFonts w:hint="eastAsia" w:ascii="宋体" w:hAnsi="宋体"/>
          <w:szCs w:val="21"/>
          <w:highlight w:val="none"/>
        </w:rPr>
      </w:pPr>
      <w:r>
        <w:rPr>
          <w:rFonts w:ascii="宋体" w:hAnsi="宋体"/>
          <w:szCs w:val="21"/>
          <w:highlight w:val="none"/>
        </w:rPr>
        <w:t xml:space="preserve">3、全部声明和问题的回答及所附材料必须是真实的、准确的和完整的。</w:t>
      </w:r>
      <w:r>
        <w:rPr>
          <w:rFonts w:hint="eastAsia" w:ascii="宋体" w:hAnsi="宋体"/>
          <w:szCs w:val="21"/>
          <w:highlight w:val="none"/>
        </w:rPr>
      </w:r>
      <w:r/>
    </w:p>
    <w:p>
      <w:pPr>
        <w:pStyle w:val="1030"/>
        <w:ind w:left="142"/>
        <w:spacing w:line="360" w:lineRule="auto"/>
        <w:tabs>
          <w:tab w:val="left" w:pos="900" w:leader="none"/>
          <w:tab w:val="left" w:pos="1980" w:leader="none"/>
        </w:tabs>
        <w:rPr>
          <w:b/>
          <w:sz w:val="24"/>
          <w:highlight w:val="none"/>
        </w:rPr>
      </w:pPr>
      <w:r>
        <w:rPr>
          <w:rFonts w:hint="eastAsia" w:ascii="宋体" w:hAnsi="宋体"/>
          <w:szCs w:val="21"/>
          <w:highlight w:val="none"/>
        </w:rPr>
        <w:t xml:space="preserve">4、实行电子化不见面交易方式的，加盖公章、签名等均通过</w:t>
      </w:r>
      <w:r>
        <w:rPr>
          <w:rFonts w:ascii="宋体" w:hAnsi="宋体"/>
          <w:szCs w:val="21"/>
          <w:highlight w:val="none"/>
        </w:rPr>
        <w:t xml:space="preserve">投标文件编制工具</w:t>
      </w:r>
      <w:r>
        <w:rPr>
          <w:rFonts w:hint="eastAsia" w:ascii="宋体" w:hAnsi="宋体"/>
          <w:szCs w:val="21"/>
          <w:highlight w:val="none"/>
        </w:rPr>
        <w:t xml:space="preserve">加盖电子公章、</w:t>
      </w:r>
      <w:r>
        <w:rPr>
          <w:rFonts w:ascii="宋体" w:hAnsi="宋体"/>
          <w:szCs w:val="21"/>
          <w:highlight w:val="none"/>
        </w:rPr>
        <w:t xml:space="preserve">签字</w:t>
      </w:r>
      <w:r>
        <w:rPr>
          <w:rFonts w:hint="eastAsia" w:ascii="宋体" w:hAnsi="宋体"/>
          <w:szCs w:val="21"/>
          <w:highlight w:val="none"/>
        </w:rPr>
        <w:t xml:space="preserve">、签章</w:t>
      </w:r>
      <w:r>
        <w:rPr>
          <w:rFonts w:ascii="宋体" w:hAnsi="宋体"/>
          <w:szCs w:val="21"/>
          <w:highlight w:val="none"/>
        </w:rPr>
        <w:t xml:space="preserve">或</w:t>
      </w:r>
      <w:r>
        <w:rPr>
          <w:rFonts w:hint="eastAsia" w:ascii="宋体" w:hAnsi="宋体"/>
          <w:szCs w:val="21"/>
          <w:highlight w:val="none"/>
        </w:rPr>
        <w:t xml:space="preserve">印鉴。</w:t>
      </w:r>
      <w:r>
        <w:rPr>
          <w:sz w:val="24"/>
          <w:highlight w:val="none"/>
        </w:rPr>
        <w:br w:type="page" w:clear="all"/>
      </w:r>
      <w:r>
        <w:rPr>
          <w:b/>
          <w:spacing w:val="20"/>
          <w:sz w:val="24"/>
          <w:highlight w:val="none"/>
        </w:rPr>
        <w:t xml:space="preserve">投标文件</w:t>
      </w:r>
      <w:r>
        <w:rPr>
          <w:b/>
          <w:sz w:val="24"/>
          <w:highlight w:val="none"/>
        </w:rPr>
        <w:t xml:space="preserve">封面（非实质性格式）</w:t>
      </w:r>
      <w:r>
        <w:rPr>
          <w:b/>
          <w:sz w:val="24"/>
          <w:highlight w:val="none"/>
        </w:rPr>
      </w:r>
      <w:r/>
    </w:p>
    <w:p>
      <w:pPr>
        <w:pStyle w:val="1030"/>
        <w:jc w:val="center"/>
        <w:rPr>
          <w:szCs w:val="21"/>
          <w:highlight w:val="none"/>
        </w:rPr>
      </w:pPr>
      <w:r>
        <w:rPr>
          <w:szCs w:val="21"/>
          <w:highlight w:val="none"/>
        </w:rPr>
      </w:r>
      <w:r/>
    </w:p>
    <w:p>
      <w:pPr>
        <w:pStyle w:val="1030"/>
        <w:jc w:val="center"/>
        <w:rPr>
          <w:b/>
          <w:spacing w:val="60"/>
          <w:sz w:val="84"/>
          <w:szCs w:val="84"/>
          <w:highlight w:val="none"/>
        </w:rPr>
      </w:pPr>
      <w:r>
        <w:rPr>
          <w:b/>
          <w:spacing w:val="60"/>
          <w:sz w:val="84"/>
          <w:szCs w:val="84"/>
          <w:highlight w:val="none"/>
        </w:rPr>
      </w:r>
      <w:r/>
    </w:p>
    <w:p>
      <w:pPr>
        <w:pStyle w:val="1030"/>
        <w:jc w:val="center"/>
        <w:rPr>
          <w:b/>
          <w:spacing w:val="60"/>
          <w:sz w:val="84"/>
          <w:szCs w:val="84"/>
          <w:highlight w:val="none"/>
        </w:rPr>
      </w:pPr>
      <w:r>
        <w:rPr>
          <w:b/>
          <w:spacing w:val="60"/>
          <w:sz w:val="84"/>
          <w:szCs w:val="84"/>
          <w:highlight w:val="none"/>
        </w:rPr>
        <w:t xml:space="preserve">投 标 文 件</w:t>
      </w:r>
      <w:r>
        <w:rPr>
          <w:b/>
          <w:spacing w:val="60"/>
          <w:sz w:val="84"/>
          <w:szCs w:val="84"/>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963"/>
        <w:rPr>
          <w:rFonts w:hint="eastAsia"/>
          <w:b/>
          <w:spacing w:val="60"/>
          <w:sz w:val="52"/>
          <w:szCs w:val="52"/>
          <w:highlight w:val="none"/>
        </w:rPr>
      </w:pPr>
      <w:r>
        <w:rPr>
          <w:rFonts w:hint="eastAsia"/>
          <w:b/>
          <w:spacing w:val="60"/>
          <w:sz w:val="52"/>
          <w:szCs w:val="5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542"/>
        <w:rPr>
          <w:b/>
          <w:spacing w:val="20"/>
          <w:sz w:val="32"/>
          <w:szCs w:val="32"/>
          <w:highlight w:val="none"/>
        </w:rPr>
      </w:pPr>
      <w:r>
        <w:rPr>
          <w:b/>
          <w:spacing w:val="20"/>
          <w:sz w:val="32"/>
          <w:szCs w:val="32"/>
          <w:highlight w:val="none"/>
        </w:rPr>
      </w:r>
      <w:r/>
    </w:p>
    <w:p>
      <w:pPr>
        <w:pStyle w:val="1030"/>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ascii="宋体" w:hAnsi="宋体"/>
          <w:b/>
          <w:sz w:val="36"/>
          <w:highlight w:val="none"/>
        </w:rPr>
      </w:r>
      <w:r/>
    </w:p>
    <w:p>
      <w:pPr>
        <w:pStyle w:val="1030"/>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rPr>
          <w:rFonts w:ascii="宋体" w:hAnsi="宋体"/>
          <w:b/>
          <w:sz w:val="36"/>
          <w:highlight w:val="none"/>
          <w:u w:val="single"/>
        </w:rPr>
      </w:r>
      <w:r/>
    </w:p>
    <w:p>
      <w:pPr>
        <w:pStyle w:val="1030"/>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ascii="宋体" w:hAnsi="宋体"/>
          <w:b/>
          <w:sz w:val="36"/>
          <w:highlight w:val="none"/>
        </w:rPr>
      </w:r>
      <w:r/>
    </w:p>
    <w:p>
      <w:pPr>
        <w:pStyle w:val="1030"/>
        <w:jc w:val="center"/>
        <w:rPr>
          <w:b/>
          <w:sz w:val="32"/>
          <w:szCs w:val="32"/>
          <w:highlight w:val="none"/>
        </w:rPr>
      </w:pPr>
      <w:r>
        <w:rPr>
          <w:b/>
          <w:sz w:val="32"/>
          <w:szCs w:val="32"/>
          <w:highlight w:val="none"/>
        </w:rPr>
      </w:r>
      <w:r/>
    </w:p>
    <w:p>
      <w:pPr>
        <w:pStyle w:val="1030"/>
        <w:jc w:val="center"/>
        <w:rPr>
          <w:rFonts w:ascii="宋体" w:hAnsi="宋体"/>
          <w:b/>
          <w:sz w:val="32"/>
          <w:szCs w:val="32"/>
          <w:highlight w:val="none"/>
        </w:rPr>
      </w:pPr>
      <w:r>
        <w:rPr>
          <w:b/>
          <w:spacing w:val="20"/>
          <w:sz w:val="32"/>
          <w:szCs w:val="32"/>
          <w:highlight w:val="none"/>
        </w:rPr>
        <w:br w:type="page" w:clear="all"/>
      </w:r>
      <w:r>
        <w:rPr>
          <w:rFonts w:hint="eastAsia" w:ascii="宋体" w:hAnsi="宋体"/>
          <w:b/>
          <w:sz w:val="32"/>
          <w:szCs w:val="32"/>
          <w:highlight w:val="none"/>
        </w:rPr>
        <w:t xml:space="preserve">一、资格证明文件</w:t>
      </w:r>
      <w:r>
        <w:rPr>
          <w:rFonts w:ascii="宋体" w:hAnsi="宋体"/>
          <w:b/>
          <w:sz w:val="32"/>
          <w:szCs w:val="32"/>
          <w:highlight w:val="none"/>
        </w:rPr>
      </w:r>
      <w:r/>
    </w:p>
    <w:p>
      <w:pPr>
        <w:pStyle w:val="1030"/>
        <w:rPr>
          <w:b/>
          <w:highlight w:val="none"/>
        </w:rPr>
      </w:pPr>
      <w:r>
        <w:rPr>
          <w:b/>
          <w:highlight w:val="none"/>
        </w:rPr>
      </w:r>
      <w:r/>
    </w:p>
    <w:p>
      <w:pPr>
        <w:pStyle w:val="1030"/>
        <w:spacing w:line="360" w:lineRule="auto"/>
        <w:rPr>
          <w:rFonts w:hint="eastAsia" w:ascii="宋体" w:hAnsi="宋体" w:cs="宋体"/>
          <w:color w:val="000000"/>
          <w:szCs w:val="21"/>
          <w:highlight w:val="none"/>
        </w:rPr>
        <w:outlineLvl w:val="2"/>
      </w:pPr>
      <w:r>
        <w:rPr>
          <w:rFonts w:hint="eastAsia" w:ascii="宋体" w:hAnsi="宋体" w:cs="宋体"/>
          <w:color w:val="000000"/>
          <w:szCs w:val="21"/>
          <w:highlight w:val="none"/>
        </w:rPr>
        <w:t xml:space="preserve">1 </w:t>
      </w:r>
      <w:r>
        <w:rPr>
          <w:rFonts w:hint="eastAsia" w:ascii="宋体" w:hAnsi="宋体" w:cs="宋体"/>
          <w:szCs w:val="21"/>
          <w:highlight w:val="none"/>
        </w:rPr>
        <w:t xml:space="preserve">满足《中华人民共和国政府采购法》第二十二条规定及法律法规的其他规定</w:t>
      </w:r>
      <w:r>
        <w:rPr>
          <w:rFonts w:hint="eastAsia" w:ascii="宋体" w:hAnsi="宋体" w:cs="宋体"/>
          <w:color w:val="000000"/>
          <w:szCs w:val="21"/>
          <w:highlight w:val="none"/>
        </w:rPr>
      </w:r>
      <w:r/>
    </w:p>
    <w:p>
      <w:pPr>
        <w:pStyle w:val="1033"/>
        <w:rPr>
          <w:rFonts w:ascii="Times New Roman"/>
          <w:b w:val="0"/>
          <w:bCs/>
          <w:color w:val="000000"/>
          <w:highlight w:val="none"/>
          <w:u w:val="none"/>
        </w:rPr>
      </w:pPr>
      <w:r>
        <w:rPr>
          <w:rFonts w:hint="eastAsia" w:hAnsi="宋体" w:cs="宋体"/>
          <w:b w:val="0"/>
          <w:color w:val="000000"/>
          <w:sz w:val="21"/>
          <w:szCs w:val="21"/>
          <w:highlight w:val="none"/>
          <w:u w:val="none"/>
        </w:rPr>
        <w:t xml:space="preserve">1-1 投标人资格声明函（实质性格式）</w:t>
      </w:r>
      <w:r>
        <w:rPr>
          <w:rFonts w:ascii="Times New Roman"/>
          <w:b w:val="0"/>
          <w:bCs/>
          <w:color w:val="000000"/>
          <w:highlight w:val="none"/>
          <w:u w:val="none"/>
        </w:rPr>
      </w:r>
      <w:r/>
    </w:p>
    <w:p>
      <w:pPr>
        <w:pStyle w:val="1030"/>
        <w:jc w:val="center"/>
        <w:spacing w:before="160" w:line="360" w:lineRule="auto"/>
        <w:widowControl/>
        <w:rPr>
          <w:rFonts w:hint="eastAsia" w:ascii="宋体" w:hAnsi="宋体" w:cs="宋体"/>
          <w:b/>
          <w:sz w:val="28"/>
          <w:szCs w:val="28"/>
          <w:highlight w:val="none"/>
        </w:rPr>
      </w:pPr>
      <w:r>
        <w:rPr>
          <w:rFonts w:hint="eastAsia" w:ascii="宋体" w:hAnsi="宋体" w:cs="宋体"/>
          <w:b/>
          <w:sz w:val="28"/>
          <w:szCs w:val="28"/>
          <w:highlight w:val="none"/>
        </w:rPr>
      </w:r>
      <w:r/>
    </w:p>
    <w:p>
      <w:pPr>
        <w:pStyle w:val="1030"/>
        <w:jc w:val="center"/>
        <w:spacing w:before="160" w:line="360" w:lineRule="auto"/>
        <w:widowControl/>
        <w:rPr>
          <w:rFonts w:ascii="宋体" w:hAnsi="宋体" w:cs="宋体"/>
          <w:szCs w:val="21"/>
          <w:highlight w:val="none"/>
        </w:rPr>
      </w:pPr>
      <w:r>
        <w:rPr>
          <w:rFonts w:hint="eastAsia" w:ascii="宋体" w:hAnsi="宋体" w:cs="宋体"/>
          <w:b/>
          <w:sz w:val="28"/>
          <w:szCs w:val="28"/>
          <w:highlight w:val="none"/>
        </w:rPr>
        <w:t xml:space="preserve">投标人资格声明函</w:t>
      </w:r>
      <w:r>
        <w:rPr>
          <w:rFonts w:ascii="宋体" w:hAnsi="宋体" w:cs="宋体"/>
          <w:szCs w:val="21"/>
          <w:highlight w:val="none"/>
        </w:rPr>
      </w:r>
      <w:r/>
    </w:p>
    <w:p>
      <w:pPr>
        <w:pStyle w:val="1044"/>
        <w:ind w:firstLine="480"/>
        <w:spacing w:line="460" w:lineRule="exact"/>
        <w:rPr>
          <w:highlight w:val="none"/>
        </w:rPr>
      </w:pPr>
      <w:r>
        <w:rPr>
          <w:highlight w:val="none"/>
        </w:rPr>
      </w:r>
      <w:r/>
    </w:p>
    <w:p>
      <w:pPr>
        <w:pStyle w:val="1044"/>
        <w:ind w:firstLine="480"/>
        <w:spacing w:line="460" w:lineRule="exact"/>
        <w:rPr>
          <w:sz w:val="21"/>
          <w:szCs w:val="21"/>
          <w:highlight w:val="none"/>
          <w:u w:val="single"/>
        </w:rPr>
      </w:pPr>
      <w:r>
        <w:rPr>
          <w:rFonts w:hint="eastAsia"/>
          <w:sz w:val="21"/>
          <w:szCs w:val="21"/>
          <w:highlight w:val="none"/>
        </w:rPr>
        <w:t xml:space="preserve">致：</w:t>
      </w:r>
      <w:r>
        <w:rPr>
          <w:rFonts w:hint="eastAsia"/>
          <w:sz w:val="21"/>
          <w:szCs w:val="21"/>
          <w:highlight w:val="none"/>
          <w:u w:val="single"/>
        </w:rPr>
        <w:t xml:space="preserve">（采购人名称）</w:t>
      </w:r>
      <w:r>
        <w:rPr>
          <w:sz w:val="21"/>
          <w:szCs w:val="21"/>
          <w:highlight w:val="none"/>
          <w:u w:val="single"/>
        </w:rPr>
      </w:r>
      <w:r/>
    </w:p>
    <w:p>
      <w:pPr>
        <w:pStyle w:val="1044"/>
        <w:ind w:firstLine="480"/>
        <w:spacing w:line="460" w:lineRule="exact"/>
        <w:rPr>
          <w:sz w:val="21"/>
          <w:szCs w:val="21"/>
          <w:highlight w:val="none"/>
        </w:rPr>
      </w:pP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按照《中华人民共和国政府采购法》第二十二条和招标文件的规定，我单位郑重声明如下：</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一、我单位是按照中华人民共和国法律规定登记注册的，注册地点为</w:t>
      </w:r>
      <w:r>
        <w:rPr>
          <w:rFonts w:hint="eastAsia"/>
          <w:sz w:val="21"/>
          <w:szCs w:val="21"/>
          <w:highlight w:val="none"/>
          <w:u w:val="single"/>
        </w:rPr>
        <w:t xml:space="preserve">         </w:t>
      </w:r>
      <w:r>
        <w:rPr>
          <w:rFonts w:hint="eastAsia"/>
          <w:sz w:val="21"/>
          <w:szCs w:val="21"/>
          <w:highlight w:val="none"/>
        </w:rPr>
        <w:t xml:space="preserve">，全称为</w:t>
      </w:r>
      <w:r>
        <w:rPr>
          <w:rFonts w:hint="eastAsia"/>
          <w:sz w:val="21"/>
          <w:szCs w:val="21"/>
          <w:highlight w:val="none"/>
          <w:u w:val="single"/>
        </w:rPr>
        <w:t xml:space="preserve">        </w:t>
      </w:r>
      <w:r>
        <w:rPr>
          <w:rFonts w:hint="eastAsia"/>
          <w:sz w:val="21"/>
          <w:szCs w:val="21"/>
          <w:highlight w:val="none"/>
        </w:rPr>
        <w:t xml:space="preserve">，统一社会信用代码为</w:t>
      </w:r>
      <w:r>
        <w:rPr>
          <w:rFonts w:hint="eastAsia"/>
          <w:sz w:val="21"/>
          <w:szCs w:val="21"/>
          <w:highlight w:val="none"/>
          <w:u w:val="single"/>
        </w:rPr>
        <w:t xml:space="preserve">           </w:t>
      </w:r>
      <w:r>
        <w:rPr>
          <w:rFonts w:hint="eastAsia"/>
          <w:sz w:val="21"/>
          <w:szCs w:val="21"/>
          <w:highlight w:val="none"/>
        </w:rPr>
        <w:t xml:space="preserve"> ，法定代表人（单位负责人）为</w:t>
      </w:r>
      <w:r>
        <w:rPr>
          <w:rFonts w:hint="eastAsia"/>
          <w:sz w:val="21"/>
          <w:szCs w:val="21"/>
          <w:highlight w:val="none"/>
          <w:u w:val="single"/>
        </w:rPr>
        <w:t xml:space="preserve">         </w:t>
      </w:r>
      <w:r>
        <w:rPr>
          <w:rFonts w:hint="eastAsia"/>
          <w:sz w:val="21"/>
          <w:szCs w:val="21"/>
          <w:highlight w:val="none"/>
        </w:rPr>
        <w:t xml:space="preserve">，具有独立承担民事责任的能力</w:t>
      </w:r>
      <w:r>
        <w:rPr>
          <w:rFonts w:hint="eastAsia"/>
          <w:b/>
          <w:sz w:val="21"/>
          <w:szCs w:val="21"/>
          <w:highlight w:val="none"/>
        </w:rPr>
        <w:t xml:space="preserve">（如属于分公司经总公司授权参与项目，由总公司承担民事责任的，需提供总公司项目授权书）</w:t>
      </w:r>
      <w:r>
        <w:rPr>
          <w:rFonts w:hint="eastAsia"/>
          <w:sz w:val="21"/>
          <w:szCs w:val="21"/>
          <w:highlight w:val="none"/>
        </w:rPr>
        <w:t xml:space="preserve">。</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二、我单位具有良好的商业信誉（指投标人经营状况良好，无本资格声明第十条情形）和健全的财务会计制度。</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三、我单位依法进行纳税和社会保险申报并实际履行了义务。</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四、我单位具有履行本项目采购合同所必需的设备和专业技术能力，并具有履行合同的良好</w:t>
      </w:r>
      <w:r>
        <w:rPr>
          <w:sz w:val="21"/>
          <w:szCs w:val="21"/>
          <w:highlight w:val="none"/>
        </w:rPr>
        <w:t xml:space="preserve">记录</w:t>
      </w:r>
      <w:r>
        <w:rPr>
          <w:rFonts w:hint="eastAsia"/>
          <w:sz w:val="21"/>
          <w:szCs w:val="21"/>
          <w:highlight w:val="none"/>
        </w:rPr>
        <w:t xml:space="preserve">。为履行本项采购合同我单位具备如下主要设备和主要专业技术能力:</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主要设备有：</w:t>
      </w:r>
      <w:r>
        <w:rPr>
          <w:sz w:val="21"/>
          <w:szCs w:val="21"/>
          <w:highlight w:val="none"/>
          <w:u w:val="singl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主要专业技术能力有</w:t>
      </w:r>
      <w:r>
        <w:rPr>
          <w:rFonts w:hint="eastAsia"/>
          <w:sz w:val="21"/>
          <w:szCs w:val="21"/>
          <w:highlight w:val="none"/>
          <w:u w:val="singl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六、我单位具备法律、行政法规规定的其他条件。</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七、与我单位存在“单位负责人为同一人或者存在直接控股、管理关系”的其他单位信息如下（如无此情形的，填写“无”）：</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1、与我单位的法定代表人（单位负责人）为同一人的其他单位如下：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2、我单位直接控股的其他单位如下：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3、与我单位存在管理关系的其他单位如下：</w:t>
      </w:r>
      <w:r>
        <w:rPr>
          <w:rFonts w:hint="eastAsia"/>
          <w:sz w:val="21"/>
          <w:szCs w:val="21"/>
          <w:highlight w:val="none"/>
          <w:u w:val="single"/>
        </w:rPr>
        <w:t xml:space="preserve">              </w:t>
      </w:r>
      <w:r>
        <w:rPr>
          <w:rFonts w:hint="eastAsia"/>
          <w:sz w:val="21"/>
          <w:szCs w:val="21"/>
          <w:highlight w:val="none"/>
        </w:rPr>
        <w:t xml:space="preserve"> </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八、</w:t>
      </w:r>
      <w:r>
        <w:rPr>
          <w:sz w:val="21"/>
          <w:szCs w:val="21"/>
          <w:highlight w:val="none"/>
        </w:rPr>
        <w:t xml:space="preserve">我</w:t>
      </w:r>
      <w:r>
        <w:rPr>
          <w:rFonts w:hint="eastAsia"/>
          <w:sz w:val="21"/>
          <w:szCs w:val="21"/>
          <w:highlight w:val="none"/>
        </w:rPr>
        <w:t xml:space="preserve">单位</w:t>
      </w:r>
      <w:r>
        <w:rPr>
          <w:sz w:val="21"/>
          <w:szCs w:val="21"/>
          <w:highlight w:val="none"/>
        </w:rPr>
        <w:t xml:space="preserve">不属于为本项目提供整体设计、规范编制或者项目管理、监理、检测等服务的投标人。</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九、</w:t>
      </w:r>
      <w:r>
        <w:rPr>
          <w:sz w:val="21"/>
          <w:szCs w:val="21"/>
          <w:highlight w:val="none"/>
        </w:rPr>
        <w:t xml:space="preserve">我单位无以下不良信用记录情形：</w:t>
      </w:r>
      <w:r>
        <w:rPr>
          <w:sz w:val="21"/>
          <w:szCs w:val="21"/>
          <w:highlight w:val="none"/>
        </w:rPr>
      </w:r>
      <w:r/>
    </w:p>
    <w:p>
      <w:pPr>
        <w:pStyle w:val="1044"/>
        <w:ind w:firstLine="480"/>
        <w:spacing w:line="460" w:lineRule="exact"/>
        <w:rPr>
          <w:sz w:val="21"/>
          <w:szCs w:val="21"/>
          <w:highlight w:val="none"/>
        </w:rPr>
      </w:pPr>
      <w:r>
        <w:rPr>
          <w:sz w:val="21"/>
          <w:szCs w:val="21"/>
          <w:highlight w:val="none"/>
        </w:rPr>
        <w:t xml:space="preserve">1</w:t>
      </w:r>
      <w:r>
        <w:rPr>
          <w:rFonts w:hint="eastAsia"/>
          <w:sz w:val="21"/>
          <w:szCs w:val="21"/>
          <w:highlight w:val="none"/>
        </w:rPr>
        <w:t xml:space="preserve">、在“信用中国”网站被列入失信被执行人和重大税收违法案件当事人名单；</w:t>
      </w:r>
      <w:r>
        <w:rPr>
          <w:sz w:val="21"/>
          <w:szCs w:val="21"/>
          <w:highlight w:val="none"/>
        </w:rPr>
      </w:r>
      <w:r/>
    </w:p>
    <w:p>
      <w:pPr>
        <w:pStyle w:val="1044"/>
        <w:ind w:firstLine="480"/>
        <w:spacing w:line="460" w:lineRule="exact"/>
        <w:rPr>
          <w:sz w:val="21"/>
          <w:szCs w:val="21"/>
          <w:highlight w:val="none"/>
        </w:rPr>
      </w:pPr>
      <w:r>
        <w:rPr>
          <w:sz w:val="21"/>
          <w:szCs w:val="21"/>
          <w:highlight w:val="none"/>
        </w:rPr>
        <w:t xml:space="preserve">2</w:t>
      </w:r>
      <w:r>
        <w:rPr>
          <w:rFonts w:hint="eastAsia"/>
          <w:sz w:val="21"/>
          <w:szCs w:val="21"/>
          <w:highlight w:val="none"/>
        </w:rPr>
        <w:t xml:space="preserve">、在“中国政府采购网”网站被列入政府采购严重违法失信行为记录名单；</w:t>
      </w:r>
      <w:r>
        <w:rPr>
          <w:sz w:val="21"/>
          <w:szCs w:val="21"/>
          <w:highlight w:val="none"/>
        </w:rPr>
      </w:r>
      <w:r/>
    </w:p>
    <w:p>
      <w:pPr>
        <w:pStyle w:val="1044"/>
        <w:ind w:firstLine="480"/>
        <w:spacing w:line="460" w:lineRule="exact"/>
        <w:rPr>
          <w:sz w:val="21"/>
          <w:szCs w:val="21"/>
          <w:highlight w:val="none"/>
        </w:rPr>
      </w:pPr>
      <w:r>
        <w:rPr>
          <w:sz w:val="21"/>
          <w:szCs w:val="21"/>
          <w:highlight w:val="none"/>
        </w:rPr>
        <w:t xml:space="preserve">3</w:t>
      </w:r>
      <w:r>
        <w:rPr>
          <w:rFonts w:hint="eastAsia"/>
          <w:sz w:val="21"/>
          <w:szCs w:val="21"/>
          <w:highlight w:val="none"/>
        </w:rPr>
        <w:t xml:space="preserve">、</w:t>
      </w:r>
      <w:r>
        <w:rPr>
          <w:sz w:val="21"/>
          <w:szCs w:val="21"/>
          <w:highlight w:val="none"/>
        </w:rPr>
        <w:t xml:space="preserve">不符合《</w:t>
      </w:r>
      <w:r>
        <w:rPr>
          <w:rFonts w:hint="eastAsia"/>
          <w:sz w:val="21"/>
          <w:szCs w:val="21"/>
          <w:highlight w:val="none"/>
        </w:rPr>
        <w:t xml:space="preserve">中华人民共和国</w:t>
      </w:r>
      <w:r>
        <w:rPr>
          <w:sz w:val="21"/>
          <w:szCs w:val="21"/>
          <w:highlight w:val="none"/>
        </w:rPr>
        <w:t xml:space="preserve">政府采购法》第二十二条规定的条件。</w:t>
      </w:r>
      <w:r>
        <w:rPr>
          <w:sz w:val="21"/>
          <w:szCs w:val="21"/>
          <w:highlight w:val="none"/>
        </w:rPr>
      </w:r>
      <w:r/>
    </w:p>
    <w:p>
      <w:pPr>
        <w:pStyle w:val="1044"/>
        <w:ind w:firstLine="480"/>
        <w:spacing w:line="460" w:lineRule="exact"/>
        <w:rPr>
          <w:sz w:val="21"/>
          <w:szCs w:val="21"/>
          <w:highlight w:val="none"/>
        </w:rPr>
      </w:pP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我单位保证上述声明的事项都是真实的，如有虚假，我单位愿意承担相应的法律责任，并承担因此所造成的一切损失。</w:t>
      </w:r>
      <w:r>
        <w:rPr>
          <w:sz w:val="21"/>
          <w:szCs w:val="21"/>
          <w:highlight w:val="none"/>
        </w:rPr>
      </w:r>
      <w:r/>
    </w:p>
    <w:p>
      <w:pPr>
        <w:pStyle w:val="1044"/>
        <w:ind w:firstLine="480"/>
        <w:spacing w:line="460" w:lineRule="exact"/>
        <w:rPr>
          <w:sz w:val="21"/>
          <w:szCs w:val="21"/>
          <w:highlight w:val="none"/>
        </w:rPr>
      </w:pPr>
      <w:r>
        <w:rPr>
          <w:sz w:val="21"/>
          <w:szCs w:val="21"/>
          <w:highlight w:val="none"/>
        </w:rPr>
      </w:r>
      <w:r/>
    </w:p>
    <w:p>
      <w:pPr>
        <w:pStyle w:val="1044"/>
        <w:ind w:firstLine="480"/>
        <w:spacing w:line="460" w:lineRule="exact"/>
        <w:rPr>
          <w:sz w:val="21"/>
          <w:szCs w:val="21"/>
          <w:highlight w:val="none"/>
        </w:rPr>
      </w:pP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                                            投标人：（加盖公章）</w:t>
      </w:r>
      <w:r>
        <w:rPr>
          <w:sz w:val="21"/>
          <w:szCs w:val="21"/>
          <w:highlight w:val="none"/>
        </w:rPr>
      </w:r>
      <w:r/>
    </w:p>
    <w:p>
      <w:pPr>
        <w:pStyle w:val="1044"/>
        <w:ind w:firstLine="480"/>
        <w:spacing w:line="460" w:lineRule="exact"/>
        <w:rPr>
          <w:sz w:val="21"/>
          <w:szCs w:val="21"/>
          <w:highlight w:val="none"/>
        </w:rPr>
      </w:pPr>
      <w:r>
        <w:rPr>
          <w:rFonts w:hint="eastAsia"/>
          <w:sz w:val="21"/>
          <w:szCs w:val="21"/>
          <w:highlight w:val="none"/>
        </w:rPr>
        <w:t xml:space="preserve">                                           法定代表人（或单位负责人）签字或盖章：</w:t>
      </w:r>
      <w:r>
        <w:rPr>
          <w:sz w:val="21"/>
          <w:szCs w:val="21"/>
          <w:highlight w:val="none"/>
        </w:rPr>
      </w:r>
      <w:r/>
    </w:p>
    <w:p>
      <w:pPr>
        <w:pStyle w:val="1044"/>
        <w:ind w:firstLine="4305"/>
        <w:spacing w:line="460" w:lineRule="exact"/>
        <w:rPr>
          <w:rFonts w:hint="eastAsia"/>
          <w:sz w:val="21"/>
          <w:szCs w:val="21"/>
          <w:highlight w:val="none"/>
        </w:rPr>
      </w:pPr>
      <w:r>
        <w:rPr>
          <w:rFonts w:hint="eastAsia"/>
          <w:sz w:val="21"/>
          <w:szCs w:val="21"/>
          <w:highlight w:val="none"/>
        </w:rPr>
        <w:t xml:space="preserve">日期：    年    月    日</w:t>
      </w:r>
      <w:r>
        <w:rPr>
          <w:rFonts w:hint="eastAsia"/>
          <w:sz w:val="21"/>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szCs w:val="21"/>
          <w:highlight w:val="none"/>
        </w:rPr>
      </w:pPr>
      <w:r>
        <w:rPr>
          <w:rFonts w:hint="eastAsia"/>
          <w:szCs w:val="21"/>
          <w:highlight w:val="none"/>
        </w:rPr>
      </w:r>
      <w:r/>
    </w:p>
    <w:p>
      <w:pPr>
        <w:pStyle w:val="1030"/>
        <w:spacing w:line="360" w:lineRule="auto"/>
        <w:rPr>
          <w:rFonts w:hint="eastAsia" w:eastAsia="宋体"/>
          <w:sz w:val="24"/>
          <w:highlight w:val="none"/>
          <w:lang w:eastAsia="zh-CN"/>
        </w:rPr>
        <w:sectPr>
          <w:headerReference w:type="default" r:id="rId14"/>
          <w:footerReference w:type="default" r:id="rId26"/>
          <w:footnotePr/>
          <w:endnotePr/>
          <w:type w:val="nextPage"/>
          <w:pgSz w:w="11905" w:h="16838" w:orient="portrait"/>
          <w:pgMar w:top="1440" w:right="1134" w:bottom="1440" w:left="1134" w:header="850" w:footer="992" w:gutter="0"/>
          <w:cols w:num="1" w:sep="0" w:space="1701" w:equalWidth="1"/>
          <w:docGrid w:linePitch="360"/>
        </w:sectPr>
      </w:pPr>
      <w:r>
        <w:rPr>
          <w:szCs w:val="21"/>
          <w:highlight w:val="none"/>
        </w:rPr>
        <w:t xml:space="preserve">说明：</w:t>
      </w:r>
      <w:r>
        <w:rPr>
          <w:rFonts w:hint="eastAsia"/>
          <w:szCs w:val="21"/>
          <w:highlight w:val="none"/>
        </w:rPr>
        <w:t xml:space="preserve">供应商承诺不实的，依据《中华人民共和国政府采购法》第七十七条“提供虚假材料谋取中标、成交的”有关规定予以处理</w:t>
      </w:r>
      <w:r>
        <w:rPr>
          <w:rFonts w:hint="eastAsia"/>
          <w:szCs w:val="21"/>
          <w:highlight w:val="none"/>
          <w:lang w:eastAsia="zh-CN"/>
        </w:rPr>
        <w:t xml:space="preserve">。</w:t>
      </w:r>
      <w:r>
        <w:rPr>
          <w:rFonts w:hint="eastAsia" w:eastAsia="宋体"/>
          <w:sz w:val="24"/>
          <w:highlight w:val="none"/>
          <w:lang w:eastAsia="zh-CN"/>
        </w:rPr>
      </w:r>
      <w:r/>
    </w:p>
    <w:p>
      <w:pPr>
        <w:pStyle w:val="1030"/>
        <w:spacing w:line="360" w:lineRule="auto"/>
        <w:rPr>
          <w:rFonts w:hint="eastAsia" w:ascii="宋体" w:hAnsi="宋体" w:eastAsia="宋体" w:cs="宋体"/>
          <w:color w:val="000000"/>
          <w:szCs w:val="21"/>
          <w:highlight w:val="none"/>
        </w:rPr>
        <w:outlineLvl w:val="2"/>
      </w:pPr>
      <w:r>
        <w:rPr>
          <w:rFonts w:hint="eastAsia" w:ascii="宋体" w:hAnsi="宋体" w:eastAsia="宋体" w:cs="宋体"/>
          <w:color w:val="000000"/>
          <w:szCs w:val="21"/>
          <w:highlight w:val="none"/>
        </w:rPr>
        <w:t xml:space="preserve">2 落实政府采购政策需满足的资格要求</w:t>
      </w:r>
      <w:r>
        <w:rPr>
          <w:rFonts w:hint="eastAsia" w:ascii="宋体" w:hAnsi="宋体" w:eastAsia="宋体" w:cs="宋体"/>
          <w:color w:val="000000"/>
          <w:szCs w:val="21"/>
          <w:highlight w:val="none"/>
        </w:rPr>
      </w:r>
      <w:r/>
    </w:p>
    <w:p>
      <w:pPr>
        <w:pStyle w:val="1030"/>
        <w:spacing w:line="360" w:lineRule="auto"/>
        <w:tabs>
          <w:tab w:val="left" w:pos="558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 中小企业声明函</w:t>
      </w:r>
      <w:r>
        <w:rPr>
          <w:rFonts w:ascii="Times New Roman" w:hAnsi="Times New Roman" w:eastAsia="宋体" w:cs="Times New Roman"/>
          <w:color w:val="000000"/>
          <w:szCs w:val="21"/>
          <w:highlight w:val="none"/>
        </w:rPr>
        <w:t xml:space="preserve">（实质性格式）</w:t>
      </w:r>
      <w:r>
        <w:rPr>
          <w:rFonts w:hint="eastAsia" w:ascii="宋体" w:hAnsi="宋体" w:eastAsia="宋体" w:cs="宋体"/>
          <w:color w:val="000000"/>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说明：</w:t>
      </w:r>
      <w:r>
        <w:rPr>
          <w:rFonts w:hint="eastAsia" w:ascii="宋体" w:hAnsi="宋体" w:eastAsia="宋体" w:cs="宋体"/>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（1）如本项目（包）不专门面向中小企业预留采购份额，供应商非必须提供；当小微企业拟享受中小企业扶持政策时，仍应提供《中小企业声明函》，</w:t>
      </w:r>
      <w:r>
        <w:rPr>
          <w:rFonts w:hint="eastAsia" w:ascii="宋体" w:hAnsi="宋体" w:eastAsia="宋体" w:cs="宋体"/>
          <w:color w:val="000000"/>
          <w:szCs w:val="21"/>
          <w:highlight w:val="none"/>
        </w:rPr>
        <w:t xml:space="preserve">否则不得享受相关中小企业扶持政策</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（2）如本项目（包）专门面向中小/小微企业采购，须提供《中小企业声明函》</w:t>
      </w:r>
      <w:r>
        <w:rPr>
          <w:rFonts w:hint="eastAsia" w:ascii="宋体" w:hAnsi="宋体" w:eastAsia="宋体" w:cs="宋体"/>
          <w:color w:val="000000"/>
          <w:szCs w:val="21"/>
          <w:highlight w:val="none"/>
        </w:rPr>
        <w:t xml:space="preserve">（实质性格式）</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hint="eastAsia" w:ascii="宋体" w:hAnsi="宋体" w:eastAsia="宋体" w:cs="宋体"/>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（4）其它</w:t>
      </w:r>
      <w:r>
        <w:rPr>
          <w:rFonts w:hint="eastAsia" w:ascii="宋体" w:hAnsi="宋体" w:eastAsia="宋体" w:cs="宋体"/>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1）中小企业参加政府采购活动，应当出具此格式文件。《中小企业声明函》由参加政府采购活动的供应商出具。联合体响应的，《中小企业声明函》由牵头人出具。</w:t>
      </w:r>
      <w:r>
        <w:rPr>
          <w:rFonts w:hint="eastAsia" w:ascii="宋体" w:hAnsi="宋体" w:eastAsia="宋体" w:cs="宋体"/>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3）对于多标的的采购项目，供应商应充分、准确地了解所投产品制造企业信息。对相关情况了解不清楚的，不建议填报本声明函。</w:t>
      </w:r>
      <w:r>
        <w:rPr>
          <w:rFonts w:hint="eastAsia" w:ascii="宋体" w:hAnsi="宋体" w:eastAsia="宋体" w:cs="宋体"/>
          <w:szCs w:val="21"/>
          <w:highlight w:val="none"/>
        </w:rPr>
      </w:r>
      <w:r/>
    </w:p>
    <w:p>
      <w:pPr>
        <w:pStyle w:val="1030"/>
        <w:spacing w:line="360" w:lineRule="auto"/>
        <w:tabs>
          <w:tab w:val="left" w:pos="55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rFonts w:hint="eastAsia" w:ascii="宋体" w:hAnsi="宋体" w:eastAsia="宋体" w:cs="宋体"/>
          <w:szCs w:val="21"/>
          <w:highlight w:val="none"/>
        </w:rPr>
      </w:r>
      <w:r/>
    </w:p>
    <w:p>
      <w:pPr>
        <w:pStyle w:val="1030"/>
        <w:spacing w:line="360" w:lineRule="auto"/>
        <w:tabs>
          <w:tab w:val="left" w:pos="5580" w:leader="none"/>
        </w:tabs>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1030"/>
        <w:jc w:val="center"/>
        <w:spacing w:before="240" w:after="240" w:line="360" w:lineRule="auto"/>
        <w:rPr>
          <w:rFonts w:ascii="Times New Roman" w:hAnsi="Times New Roman" w:eastAsia="宋体" w:cs="Times New Roman"/>
          <w:b/>
          <w:bCs/>
          <w:color w:val="000000"/>
          <w:sz w:val="36"/>
          <w:szCs w:val="36"/>
          <w:highlight w:val="none"/>
        </w:rPr>
      </w:pPr>
      <w:r>
        <w:rPr>
          <w:rFonts w:ascii="Times New Roman" w:hAnsi="Times New Roman" w:eastAsia="宋体" w:cs="Times New Roman"/>
          <w:color w:val="000000"/>
          <w:sz w:val="24"/>
          <w:highlight w:val="none"/>
        </w:rPr>
        <w:br w:type="page" w:clear="all"/>
      </w:r>
      <w:r>
        <w:rPr>
          <w:rFonts w:hint="eastAsia" w:ascii="宋体" w:hAnsi="宋体" w:eastAsia="宋体" w:cs="宋体"/>
          <w:b/>
          <w:sz w:val="28"/>
          <w:szCs w:val="28"/>
          <w:highlight w:val="none"/>
        </w:rPr>
        <w:t xml:space="preserve">中小企业声明函（工程、服务）</w:t>
      </w:r>
      <w:r>
        <w:rPr>
          <w:rFonts w:ascii="Times New Roman" w:hAnsi="Times New Roman" w:eastAsia="宋体" w:cs="Times New Roman"/>
          <w:b/>
          <w:bCs/>
          <w:color w:val="000000"/>
          <w:sz w:val="36"/>
          <w:szCs w:val="36"/>
          <w:highlight w:val="none"/>
        </w:rPr>
      </w:r>
      <w:r/>
    </w:p>
    <w:p>
      <w:pPr>
        <w:pStyle w:val="1030"/>
        <w:ind w:firstLine="50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eastAsia="宋体" w:cs="宋体"/>
          <w:spacing w:val="6"/>
          <w:szCs w:val="21"/>
          <w:highlight w:val="none"/>
        </w:rPr>
      </w:r>
      <w:r/>
    </w:p>
    <w:p>
      <w:pPr>
        <w:pStyle w:val="1030"/>
        <w:ind w:firstLine="50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1.</w:t>
      </w:r>
      <w:r>
        <w:rPr>
          <w:rFonts w:hint="eastAsia" w:ascii="宋体" w:hAnsi="宋体" w:eastAsia="宋体" w:cs="宋体"/>
          <w:spacing w:val="6"/>
          <w:szCs w:val="21"/>
          <w:highlight w:val="none"/>
          <w:u w:val="single"/>
        </w:rPr>
        <w:t xml:space="preserve">（标的名称）</w:t>
      </w:r>
      <w:r>
        <w:rPr>
          <w:rFonts w:hint="eastAsia" w:ascii="宋体" w:hAnsi="宋体" w:eastAsia="宋体" w:cs="宋体"/>
          <w:spacing w:val="6"/>
          <w:szCs w:val="21"/>
          <w:highlight w:val="none"/>
        </w:rPr>
        <w:t xml:space="preserve">，属于</w:t>
      </w:r>
      <w:r>
        <w:rPr>
          <w:rFonts w:hint="eastAsia" w:ascii="宋体" w:hAnsi="宋体" w:eastAsia="宋体" w:cs="宋体"/>
          <w:spacing w:val="6"/>
          <w:szCs w:val="21"/>
          <w:highlight w:val="none"/>
          <w:u w:val="single"/>
        </w:rPr>
        <w:t xml:space="preserve">（采购文件中明确的所属行业）</w:t>
      </w:r>
      <w:r>
        <w:rPr>
          <w:rFonts w:hint="eastAsia" w:ascii="宋体" w:hAnsi="宋体" w:eastAsia="宋体" w:cs="宋体"/>
          <w:spacing w:val="6"/>
          <w:szCs w:val="21"/>
          <w:highlight w:val="none"/>
        </w:rPr>
        <w:t xml:space="preserve">行业；承建（承接）企业为</w:t>
      </w:r>
      <w:r>
        <w:rPr>
          <w:rFonts w:hint="eastAsia" w:ascii="宋体" w:hAnsi="宋体" w:eastAsia="宋体" w:cs="宋体"/>
          <w:spacing w:val="6"/>
          <w:szCs w:val="21"/>
          <w:highlight w:val="none"/>
          <w:u w:val="single"/>
        </w:rPr>
        <w:t xml:space="preserve">（企业名称）</w:t>
      </w:r>
      <w:r>
        <w:rPr>
          <w:rFonts w:hint="eastAsia" w:ascii="宋体" w:hAnsi="宋体" w:eastAsia="宋体" w:cs="宋体"/>
          <w:spacing w:val="6"/>
          <w:szCs w:val="21"/>
          <w:highlight w:val="none"/>
        </w:rPr>
        <w:t xml:space="preserve">，从业人员______人，营业收入为______万元，资产总额为______万元</w:t>
      </w:r>
      <w:r>
        <w:rPr>
          <w:rFonts w:hint="eastAsia" w:ascii="宋体" w:hAnsi="宋体" w:eastAsia="宋体" w:cs="宋体"/>
          <w:spacing w:val="6"/>
          <w:szCs w:val="21"/>
          <w:highlight w:val="none"/>
          <w:vertAlign w:val="superscript"/>
        </w:rPr>
        <w:t xml:space="preserve">1</w:t>
      </w:r>
      <w:r>
        <w:rPr>
          <w:rFonts w:hint="eastAsia" w:ascii="宋体" w:hAnsi="宋体" w:eastAsia="宋体" w:cs="宋体"/>
          <w:spacing w:val="6"/>
          <w:szCs w:val="21"/>
          <w:highlight w:val="none"/>
        </w:rPr>
        <w:t xml:space="preserve">，属于（中型企业、小型企业、微型企业）；</w:t>
      </w:r>
      <w:r>
        <w:rPr>
          <w:rFonts w:hint="eastAsia" w:ascii="宋体" w:hAnsi="宋体" w:eastAsia="宋体" w:cs="宋体"/>
          <w:spacing w:val="6"/>
          <w:szCs w:val="21"/>
          <w:highlight w:val="none"/>
        </w:rPr>
      </w:r>
      <w:r/>
    </w:p>
    <w:p>
      <w:pPr>
        <w:pStyle w:val="1030"/>
        <w:ind w:firstLine="50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2.</w:t>
      </w:r>
      <w:r>
        <w:rPr>
          <w:rFonts w:hint="eastAsia" w:ascii="宋体" w:hAnsi="宋体" w:eastAsia="宋体" w:cs="宋体"/>
          <w:spacing w:val="6"/>
          <w:szCs w:val="21"/>
          <w:highlight w:val="none"/>
          <w:u w:val="single"/>
        </w:rPr>
        <w:t xml:space="preserve">（标的名称）</w:t>
      </w:r>
      <w:r>
        <w:rPr>
          <w:rFonts w:hint="eastAsia" w:ascii="宋体" w:hAnsi="宋体" w:eastAsia="宋体" w:cs="宋体"/>
          <w:spacing w:val="6"/>
          <w:szCs w:val="21"/>
          <w:highlight w:val="none"/>
        </w:rPr>
        <w:t xml:space="preserve">，属于</w:t>
      </w:r>
      <w:r>
        <w:rPr>
          <w:rFonts w:hint="eastAsia" w:ascii="宋体" w:hAnsi="宋体" w:eastAsia="宋体" w:cs="宋体"/>
          <w:spacing w:val="6"/>
          <w:szCs w:val="21"/>
          <w:highlight w:val="none"/>
          <w:u w:val="single"/>
        </w:rPr>
        <w:t xml:space="preserve">（采购文件中明确的所属行业）</w:t>
      </w:r>
      <w:r>
        <w:rPr>
          <w:rFonts w:hint="eastAsia" w:ascii="宋体" w:hAnsi="宋体" w:eastAsia="宋体" w:cs="宋体"/>
          <w:spacing w:val="6"/>
          <w:szCs w:val="21"/>
          <w:highlight w:val="none"/>
        </w:rPr>
        <w:t xml:space="preserve">行业；承建（承接）企业为</w:t>
      </w:r>
      <w:r>
        <w:rPr>
          <w:rFonts w:hint="eastAsia" w:ascii="宋体" w:hAnsi="宋体" w:eastAsia="宋体" w:cs="宋体"/>
          <w:spacing w:val="6"/>
          <w:szCs w:val="21"/>
          <w:highlight w:val="none"/>
          <w:u w:val="single"/>
        </w:rPr>
        <w:t xml:space="preserve">（企业名称）</w:t>
      </w:r>
      <w:r>
        <w:rPr>
          <w:rFonts w:hint="eastAsia" w:ascii="宋体" w:hAnsi="宋体" w:eastAsia="宋体" w:cs="宋体"/>
          <w:spacing w:val="6"/>
          <w:szCs w:val="21"/>
          <w:highlight w:val="none"/>
        </w:rPr>
        <w:t xml:space="preserve">，从业人员______人，营业收入为______万元，资产总额为______万元，属于</w:t>
      </w:r>
      <w:r>
        <w:rPr>
          <w:rFonts w:hint="eastAsia" w:ascii="宋体" w:hAnsi="宋体" w:eastAsia="宋体" w:cs="宋体"/>
          <w:spacing w:val="6"/>
          <w:szCs w:val="21"/>
          <w:highlight w:val="none"/>
          <w:u w:val="single"/>
        </w:rPr>
        <w:t xml:space="preserve">（中型企业、小型企业、微型企业）</w:t>
      </w:r>
      <w:r>
        <w:rPr>
          <w:rFonts w:hint="eastAsia" w:ascii="宋体" w:hAnsi="宋体" w:eastAsia="宋体" w:cs="宋体"/>
          <w:spacing w:val="6"/>
          <w:szCs w:val="21"/>
          <w:highlight w:val="none"/>
        </w:rPr>
        <w:t xml:space="preserve">；</w:t>
      </w:r>
      <w:r>
        <w:rPr>
          <w:rFonts w:hint="eastAsia" w:ascii="宋体" w:hAnsi="宋体" w:eastAsia="宋体" w:cs="宋体"/>
          <w:spacing w:val="6"/>
          <w:szCs w:val="21"/>
          <w:highlight w:val="none"/>
        </w:rPr>
      </w:r>
      <w:r/>
    </w:p>
    <w:p>
      <w:pPr>
        <w:pStyle w:val="1030"/>
        <w:ind w:firstLine="50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pStyle w:val="1030"/>
        <w:ind w:firstLine="50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w:t>
      </w:r>
      <w:r>
        <w:rPr>
          <w:rFonts w:hint="eastAsia" w:ascii="宋体" w:hAnsi="宋体" w:eastAsia="宋体" w:cs="宋体"/>
          <w:spacing w:val="6"/>
          <w:szCs w:val="21"/>
          <w:highlight w:val="none"/>
        </w:rPr>
      </w:r>
      <w:r/>
    </w:p>
    <w:p>
      <w:pPr>
        <w:pStyle w:val="1030"/>
        <w:ind w:firstLine="50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eastAsia="宋体" w:cs="宋体"/>
          <w:spacing w:val="6"/>
          <w:szCs w:val="21"/>
          <w:highlight w:val="none"/>
        </w:rPr>
      </w:r>
      <w:r/>
    </w:p>
    <w:p>
      <w:pPr>
        <w:pStyle w:val="1030"/>
        <w:ind w:firstLine="50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本企业对上述声明内容的真实性负责。如有虚假，将依法承担相应责任。</w:t>
      </w:r>
      <w:r>
        <w:rPr>
          <w:rFonts w:hint="eastAsia" w:ascii="宋体" w:hAnsi="宋体" w:eastAsia="宋体" w:cs="宋体"/>
          <w:spacing w:val="6"/>
          <w:szCs w:val="21"/>
          <w:highlight w:val="none"/>
        </w:rPr>
      </w:r>
      <w:r/>
    </w:p>
    <w:p>
      <w:pPr>
        <w:pStyle w:val="1030"/>
        <w:ind w:right="360" w:firstLine="48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0"/>
        <w:ind w:right="360" w:firstLine="48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企业名称（加盖公章）：________</w:t>
      </w:r>
      <w:r>
        <w:rPr>
          <w:rFonts w:hint="eastAsia" w:ascii="宋体" w:hAnsi="宋体" w:eastAsia="宋体" w:cs="宋体"/>
          <w:color w:val="000000"/>
          <w:szCs w:val="21"/>
          <w:highlight w:val="none"/>
        </w:rPr>
      </w:r>
      <w:r/>
    </w:p>
    <w:p>
      <w:pPr>
        <w:pStyle w:val="1030"/>
        <w:ind w:right="360" w:firstLine="48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 期：________</w:t>
      </w:r>
      <w:r>
        <w:rPr>
          <w:rFonts w:hint="eastAsia" w:ascii="宋体" w:hAnsi="宋体" w:eastAsia="宋体" w:cs="宋体"/>
          <w:color w:val="000000"/>
          <w:szCs w:val="21"/>
          <w:highlight w:val="none"/>
        </w:rPr>
      </w:r>
      <w:r/>
    </w:p>
    <w:p>
      <w:pPr>
        <w:pStyle w:val="103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103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3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rPr>
                <w:rFonts w:hint="eastAsia" w:ascii="宋体" w:hAnsi="宋体" w:eastAsia="宋体" w:cs="宋体"/>
                <w:color w:val="000000"/>
                <w:szCs w:val="21"/>
                <w:highlight w:val="none"/>
              </w:rPr>
            </w:r>
            <w:r/>
          </w:p>
        </w:tc>
      </w:tr>
    </w:tbl>
    <w:p>
      <w:pPr>
        <w:pStyle w:val="1030"/>
        <w:jc w:val="left"/>
        <w:rPr>
          <w:rFonts w:ascii="Times New Roman" w:hAnsi="Times New Roman" w:eastAsia="宋体" w:cs="Times New Roman"/>
          <w:color w:val="000000"/>
          <w:szCs w:val="21"/>
          <w:highlight w:val="none"/>
          <w:vertAlign w:val="superscript"/>
        </w:rPr>
      </w:pPr>
      <w:r>
        <w:rPr>
          <w:rFonts w:ascii="Times New Roman" w:hAnsi="Times New Roman" w:eastAsia="宋体" w:cs="Times New Roman"/>
          <w:color w:val="000000"/>
          <w:szCs w:val="21"/>
          <w:highlight w:val="none"/>
          <w:vertAlign w:val="superscript"/>
        </w:rPr>
      </w:r>
      <w:r/>
    </w:p>
    <w:p>
      <w:pPr>
        <w:pStyle w:val="1030"/>
        <w:ind w:right="360" w:firstLine="480"/>
        <w:jc w:val="right"/>
        <w:spacing w:line="360" w:lineRule="auto"/>
        <w:rPr>
          <w:rFonts w:ascii="Times New Roman" w:hAnsi="Times New Roman" w:eastAsia="宋体" w:cs="Times New Roman"/>
          <w:color w:val="000000"/>
          <w:sz w:val="24"/>
          <w:highlight w:val="none"/>
        </w:rPr>
      </w:pPr>
      <w:r>
        <w:rPr>
          <w:rFonts w:ascii="Times New Roman" w:hAnsi="Times New Roman" w:eastAsia="宋体" w:cs="Times New Roman"/>
          <w:color w:val="000000"/>
          <w:sz w:val="24"/>
          <w:highlight w:val="none"/>
        </w:rPr>
      </w:r>
      <w:r/>
    </w:p>
    <w:p>
      <w:pPr>
        <w:pStyle w:val="1030"/>
        <w:jc w:val="center"/>
        <w:spacing w:before="240" w:after="240" w:line="360" w:lineRule="auto"/>
        <w:rPr>
          <w:rFonts w:hint="eastAsia" w:ascii="Times New Roman" w:hAnsi="Times New Roman" w:eastAsia="宋体" w:cs="Times New Roman"/>
          <w:color w:val="000000"/>
          <w:sz w:val="24"/>
          <w:szCs w:val="20"/>
          <w:highlight w:val="none"/>
        </w:rPr>
      </w:pPr>
      <w:r>
        <w:rPr>
          <w:rFonts w:hint="eastAsia" w:ascii="Times New Roman" w:hAnsi="Times New Roman" w:eastAsia="宋体" w:cs="Times New Roman"/>
          <w:color w:val="000000"/>
          <w:sz w:val="24"/>
          <w:szCs w:val="20"/>
          <w:highlight w:val="none"/>
        </w:rPr>
      </w:r>
      <w:r/>
    </w:p>
    <w:p>
      <w:pPr>
        <w:pStyle w:val="1030"/>
        <w:jc w:val="both"/>
        <w:spacing w:before="240" w:after="240" w:line="360" w:lineRule="auto"/>
        <w:rPr>
          <w:rFonts w:ascii="Times New Roman" w:hAnsi="Times New Roman" w:eastAsia="宋体" w:cs="Times New Roman"/>
          <w:color w:val="000000"/>
          <w:sz w:val="24"/>
          <w:szCs w:val="20"/>
          <w:highlight w:val="none"/>
        </w:rPr>
      </w:pPr>
      <w:r>
        <w:rPr>
          <w:rFonts w:ascii="Times New Roman" w:hAnsi="Times New Roman" w:eastAsia="宋体" w:cs="Times New Roman"/>
          <w:color w:val="000000"/>
          <w:sz w:val="24"/>
          <w:szCs w:val="20"/>
          <w:highlight w:val="none"/>
        </w:rPr>
      </w:r>
      <w:r/>
    </w:p>
    <w:p>
      <w:pPr>
        <w:shd w:val="nil"/>
        <w:rPr>
          <w:rFonts w:ascii="Times New Roman" w:hAnsi="Times New Roman" w:eastAsia="宋体" w:cs="Times New Roman"/>
          <w:b/>
          <w:bCs/>
          <w:color w:val="000000"/>
          <w:sz w:val="36"/>
          <w:szCs w:val="36"/>
          <w:highlight w:val="none"/>
        </w:rPr>
      </w:pPr>
      <w:r>
        <w:rPr>
          <w:rFonts w:ascii="Times New Roman" w:hAnsi="Times New Roman" w:eastAsia="宋体" w:cs="Times New Roman"/>
          <w:b/>
          <w:color w:val="000000"/>
          <w:sz w:val="36"/>
          <w:szCs w:val="36"/>
          <w:highlight w:val="none"/>
        </w:rPr>
        <w:br w:type="page" w:clear="all"/>
      </w:r>
      <w:r>
        <w:rPr>
          <w:rFonts w:ascii="Times New Roman" w:hAnsi="Times New Roman" w:eastAsia="宋体" w:cs="Times New Roman"/>
          <w:b/>
          <w:color w:val="000000"/>
          <w:sz w:val="36"/>
          <w:szCs w:val="36"/>
          <w:highlight w:val="none"/>
        </w:rPr>
      </w:r>
    </w:p>
    <w:p>
      <w:pPr>
        <w:pStyle w:val="1030"/>
        <w:jc w:val="center"/>
        <w:rPr>
          <w:rFonts w:ascii="Times New Roman" w:hAnsi="Times New Roman" w:eastAsia="宋体" w:cs="Times New Roman"/>
          <w:b/>
          <w:bCs/>
          <w:color w:val="000000"/>
          <w:sz w:val="36"/>
          <w:szCs w:val="36"/>
          <w:highlight w:val="none"/>
        </w:rPr>
      </w:pPr>
      <w:r>
        <w:rPr>
          <w:rFonts w:hint="eastAsia" w:ascii="宋体" w:hAnsi="宋体" w:eastAsia="宋体" w:cs="宋体"/>
          <w:b/>
          <w:sz w:val="28"/>
          <w:szCs w:val="28"/>
          <w:highlight w:val="none"/>
        </w:rPr>
        <w:t xml:space="preserve">残疾人福利性单位声明函 </w:t>
      </w:r>
      <w:r>
        <w:rPr>
          <w:rFonts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r>
      <w:r/>
    </w:p>
    <w:p>
      <w:pPr>
        <w:pStyle w:val="1030"/>
        <w:jc w:val="center"/>
        <w:rPr>
          <w:rFonts w:ascii="Times New Roman" w:hAnsi="Times New Roman" w:eastAsia="宋体" w:cs="Times New Roman"/>
          <w:color w:val="000000"/>
          <w:sz w:val="36"/>
          <w:szCs w:val="36"/>
          <w:highlight w:val="none"/>
        </w:rPr>
      </w:pPr>
      <w:r>
        <w:rPr>
          <w:rFonts w:ascii="Times New Roman" w:hAnsi="Times New Roman" w:eastAsia="宋体" w:cs="Times New Roman"/>
          <w:color w:val="000000"/>
          <w:sz w:val="36"/>
          <w:szCs w:val="36"/>
          <w:highlight w:val="none"/>
        </w:rPr>
      </w:r>
      <w:r/>
    </w:p>
    <w:p>
      <w:pPr>
        <w:pStyle w:val="1030"/>
        <w:ind w:firstLine="50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本单位郑重声明，根据《财政部 民政部 中国残疾人联合会关于促进残疾人就业政府采购政策的通知》（财库</w:t>
      </w:r>
      <w:r>
        <w:rPr>
          <w:rFonts w:hint="eastAsia" w:ascii="宋体" w:hAnsi="宋体" w:eastAsia="宋体" w:cs="宋体"/>
          <w:szCs w:val="21"/>
          <w:highlight w:val="none"/>
        </w:rPr>
        <w:t xml:space="preserve">〔2017〕 141</w:t>
      </w:r>
      <w:r>
        <w:rPr>
          <w:rFonts w:hint="eastAsia" w:ascii="宋体" w:hAnsi="宋体" w:eastAsia="宋体" w:cs="宋体"/>
          <w:spacing w:val="6"/>
          <w:szCs w:val="21"/>
          <w:highlight w:val="none"/>
        </w:rPr>
        <w:t xml:space="preserve">号）的规定，本单位</w:t>
      </w:r>
      <w:r>
        <w:rPr>
          <w:rFonts w:hint="eastAsia" w:ascii="宋体" w:hAnsi="宋体" w:eastAsia="宋体" w:cs="宋体"/>
          <w:b/>
          <w:szCs w:val="21"/>
          <w:highlight w:val="none"/>
        </w:rPr>
        <w:t xml:space="preserve">（请进行勾选）</w:t>
      </w:r>
      <w:r>
        <w:rPr>
          <w:rFonts w:hint="eastAsia" w:ascii="宋体" w:hAnsi="宋体" w:eastAsia="宋体" w:cs="宋体"/>
          <w:spacing w:val="6"/>
          <w:szCs w:val="21"/>
          <w:highlight w:val="none"/>
        </w:rPr>
        <w:t xml:space="preserve">：</w:t>
      </w:r>
      <w:r>
        <w:rPr>
          <w:rFonts w:hint="eastAsia" w:ascii="宋体" w:hAnsi="宋体" w:eastAsia="宋体" w:cs="宋体"/>
          <w:spacing w:val="6"/>
          <w:szCs w:val="21"/>
          <w:highlight w:val="none"/>
        </w:rPr>
      </w:r>
      <w:r/>
    </w:p>
    <w:p>
      <w:pPr>
        <w:pStyle w:val="1030"/>
        <w:ind w:firstLine="482"/>
        <w:spacing w:line="588" w:lineRule="exact"/>
        <w:rPr>
          <w:rFonts w:hint="eastAsia" w:ascii="宋体" w:hAnsi="宋体" w:eastAsia="宋体" w:cs="宋体"/>
          <w:b/>
          <w:spacing w:val="6"/>
          <w:szCs w:val="21"/>
          <w:highlight w:val="none"/>
        </w:rPr>
      </w:pPr>
      <w:r>
        <w:rPr>
          <w:rFonts w:hint="eastAsia" w:ascii="宋体" w:hAnsi="宋体" w:eastAsia="宋体" w:cs="宋体"/>
          <w:b/>
          <w:szCs w:val="21"/>
          <w:highlight w:val="none"/>
        </w:rPr>
        <w:t xml:space="preserve">□</w:t>
      </w:r>
      <w:r>
        <w:rPr>
          <w:rFonts w:hint="eastAsia" w:ascii="宋体" w:hAnsi="宋体" w:eastAsia="宋体" w:cs="宋体"/>
          <w:b/>
          <w:spacing w:val="6"/>
          <w:szCs w:val="21"/>
          <w:highlight w:val="none"/>
        </w:rPr>
        <w:t xml:space="preserve">不属于符合条件的残疾人福利性单位。</w:t>
      </w:r>
      <w:r>
        <w:rPr>
          <w:rFonts w:hint="eastAsia" w:ascii="宋体" w:hAnsi="宋体" w:eastAsia="宋体" w:cs="宋体"/>
          <w:b/>
          <w:spacing w:val="6"/>
          <w:szCs w:val="21"/>
          <w:highlight w:val="none"/>
        </w:rPr>
      </w:r>
      <w:r/>
    </w:p>
    <w:p>
      <w:pPr>
        <w:pStyle w:val="1030"/>
        <w:ind w:firstLine="482"/>
        <w:spacing w:line="588" w:lineRule="exact"/>
        <w:rPr>
          <w:rFonts w:hint="eastAsia" w:ascii="宋体" w:hAnsi="宋体" w:eastAsia="宋体" w:cs="宋体"/>
          <w:spacing w:val="6"/>
          <w:szCs w:val="21"/>
          <w:highlight w:val="none"/>
        </w:rPr>
      </w:pPr>
      <w:r>
        <w:rPr>
          <w:rFonts w:hint="eastAsia" w:ascii="宋体" w:hAnsi="宋体" w:eastAsia="宋体" w:cs="宋体"/>
          <w:b/>
          <w:szCs w:val="21"/>
          <w:highlight w:val="none"/>
        </w:rPr>
        <w:t xml:space="preserve">□</w:t>
      </w:r>
      <w:r>
        <w:rPr>
          <w:rFonts w:hint="eastAsia" w:ascii="宋体" w:hAnsi="宋体" w:eastAsia="宋体" w:cs="宋体"/>
          <w:b/>
          <w:spacing w:val="6"/>
          <w:szCs w:val="21"/>
          <w:highlight w:val="none"/>
        </w:rPr>
        <w:t xml:space="preserve">属于符合条件的残疾人福利性单位，</w:t>
      </w:r>
      <w:r>
        <w:rPr>
          <w:rFonts w:hint="eastAsia" w:ascii="宋体" w:hAnsi="宋体" w:eastAsia="宋体" w:cs="宋体"/>
          <w:spacing w:val="6"/>
          <w:szCs w:val="21"/>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pacing w:val="6"/>
          <w:szCs w:val="21"/>
          <w:highlight w:val="none"/>
        </w:rPr>
      </w:r>
      <w:r/>
    </w:p>
    <w:p>
      <w:pPr>
        <w:pStyle w:val="1030"/>
        <w:ind w:firstLine="446"/>
        <w:spacing w:line="588" w:lineRule="exact"/>
        <w:rPr>
          <w:rFonts w:hint="eastAsia" w:ascii="宋体" w:hAnsi="宋体" w:eastAsia="宋体" w:cs="宋体"/>
          <w:spacing w:val="6"/>
          <w:szCs w:val="21"/>
          <w:highlight w:val="none"/>
        </w:rPr>
      </w:pPr>
      <w:r>
        <w:rPr>
          <w:rFonts w:hint="eastAsia" w:ascii="宋体" w:hAnsi="宋体" w:eastAsia="宋体" w:cs="宋体"/>
          <w:b/>
          <w:spacing w:val="6"/>
          <w:szCs w:val="21"/>
          <w:highlight w:val="none"/>
        </w:rPr>
        <w:t xml:space="preserve">本单位对上述声明的真实性负责。如有虚假，将依法承担相应责任。</w:t>
      </w:r>
      <w:r>
        <w:rPr>
          <w:rFonts w:hint="eastAsia" w:ascii="宋体" w:hAnsi="宋体" w:eastAsia="宋体" w:cs="宋体"/>
          <w:spacing w:val="6"/>
          <w:szCs w:val="21"/>
          <w:highlight w:val="none"/>
        </w:rPr>
      </w:r>
      <w:r/>
    </w:p>
    <w:p>
      <w:pPr>
        <w:pStyle w:val="1030"/>
        <w:ind w:firstLine="44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pStyle w:val="1030"/>
        <w:ind w:firstLine="444"/>
        <w:spacing w:line="588" w:lineRule="exact"/>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pStyle w:val="1030"/>
        <w:ind w:right="1560" w:firstLine="444"/>
        <w:jc w:val="center"/>
        <w:spacing w:line="588" w:lineRule="exact"/>
        <w:tabs>
          <w:tab w:val="left" w:pos="4860" w:leader="none"/>
        </w:tabs>
        <w:rPr>
          <w:rFonts w:hint="eastAsia" w:ascii="宋体" w:hAnsi="宋体" w:eastAsia="宋体" w:cs="宋体"/>
          <w:spacing w:val="6"/>
          <w:szCs w:val="21"/>
          <w:highlight w:val="none"/>
        </w:rPr>
      </w:pPr>
      <w:r>
        <w:rPr>
          <w:rFonts w:hint="eastAsia" w:ascii="宋体" w:hAnsi="宋体" w:eastAsia="宋体" w:cs="宋体"/>
          <w:spacing w:val="6"/>
          <w:szCs w:val="21"/>
          <w:highlight w:val="none"/>
        </w:rPr>
        <w:t xml:space="preserve">               </w:t>
      </w:r>
      <w:r>
        <w:rPr>
          <w:rFonts w:hint="eastAsia" w:ascii="宋体" w:hAnsi="宋体" w:eastAsia="宋体" w:cs="宋体"/>
          <w:spacing w:val="6"/>
          <w:szCs w:val="21"/>
          <w:highlight w:val="none"/>
          <w:lang w:val="en-US" w:eastAsia="zh-CN"/>
        </w:rPr>
        <w:t xml:space="preserve">                                   </w:t>
      </w:r>
      <w:r>
        <w:rPr>
          <w:rFonts w:hint="eastAsia" w:ascii="宋体" w:hAnsi="宋体" w:eastAsia="宋体" w:cs="宋体"/>
          <w:spacing w:val="6"/>
          <w:szCs w:val="21"/>
          <w:highlight w:val="none"/>
        </w:rPr>
        <w:t xml:space="preserve">单位名称（盖章）：</w:t>
      </w:r>
      <w:r>
        <w:rPr>
          <w:rFonts w:hint="eastAsia" w:ascii="宋体" w:hAnsi="宋体" w:eastAsia="宋体" w:cs="宋体"/>
          <w:spacing w:val="6"/>
          <w:szCs w:val="21"/>
          <w:highlight w:val="none"/>
        </w:rPr>
      </w:r>
      <w:r/>
    </w:p>
    <w:p>
      <w:pPr>
        <w:pStyle w:val="1030"/>
        <w:jc w:val="center"/>
        <w:keepLines w:val="0"/>
        <w:keepNext w:val="0"/>
        <w:pageBreakBefore w:val="0"/>
        <w:spacing w:line="360" w:lineRule="auto"/>
        <w:widowControl/>
        <w:rPr>
          <w:rFonts w:hint="eastAsia" w:ascii="宋体" w:hAnsi="宋体"/>
          <w:b/>
          <w:sz w:val="32"/>
          <w:szCs w:val="32"/>
          <w:highlight w:val="none"/>
        </w:rPr>
      </w:pPr>
      <w:r>
        <w:rPr>
          <w:rFonts w:hint="eastAsia" w:ascii="宋体" w:hAnsi="宋体" w:eastAsia="宋体" w:cs="宋体"/>
          <w:spacing w:val="6"/>
          <w:szCs w:val="21"/>
          <w:highlight w:val="none"/>
        </w:rPr>
        <w:t xml:space="preserve">                                  日  期</w:t>
      </w:r>
      <w:r>
        <w:rPr>
          <w:rFonts w:hint="eastAsia" w:ascii="宋体" w:hAnsi="宋体" w:eastAsia="宋体" w:cs="宋体"/>
          <w:spacing w:val="6"/>
          <w:szCs w:val="21"/>
          <w:highlight w:val="none"/>
          <w:lang w:eastAsia="zh-CN"/>
        </w:rPr>
        <w:t xml:space="preserve">：</w:t>
      </w:r>
      <w:r>
        <w:rPr>
          <w:rFonts w:ascii="宋体" w:hAnsi="宋体"/>
          <w:b/>
          <w:sz w:val="32"/>
          <w:szCs w:val="32"/>
          <w:highlight w:val="none"/>
        </w:rPr>
        <w:br w:type="page" w:clear="all"/>
      </w:r>
      <w:r>
        <w:rPr>
          <w:rFonts w:ascii="宋体" w:hAnsi="宋体"/>
          <w:b/>
          <w:sz w:val="32"/>
          <w:szCs w:val="32"/>
          <w:highlight w:val="none"/>
        </w:rPr>
        <w:t xml:space="preserve">二、商务技术文件格式</w:t>
      </w:r>
      <w:bookmarkStart w:id="823" w:name="_Toc226309800"/>
      <w:r/>
      <w:bookmarkStart w:id="824" w:name="_Ref467988698"/>
      <w:r/>
      <w:bookmarkStart w:id="825" w:name="_Toc195842921"/>
      <w:r/>
      <w:bookmarkStart w:id="826" w:name="_Toc127151556"/>
      <w:r/>
      <w:bookmarkStart w:id="827" w:name="_Toc150774761"/>
      <w:r/>
      <w:bookmarkStart w:id="828" w:name="_Toc142311058"/>
      <w:r/>
      <w:bookmarkStart w:id="829" w:name="_Toc150480794"/>
      <w:r/>
      <w:bookmarkStart w:id="830" w:name="_Toc226965829"/>
      <w:r/>
      <w:bookmarkStart w:id="831" w:name="_Toc226965746"/>
      <w:r/>
      <w:bookmarkStart w:id="832" w:name="_Toc520356217"/>
      <w:r/>
      <w:bookmarkStart w:id="833" w:name="_Toc226337252"/>
      <w:r/>
      <w:bookmarkStart w:id="834" w:name="_Toc480942349"/>
      <w:r>
        <w:rPr>
          <w:rFonts w:hint="eastAsia" w:ascii="宋体" w:hAnsi="宋体"/>
          <w:b/>
          <w:sz w:val="32"/>
          <w:szCs w:val="32"/>
          <w:highlight w:val="none"/>
        </w:rPr>
      </w:r>
      <w:r/>
    </w:p>
    <w:p>
      <w:pPr>
        <w:pStyle w:val="1030"/>
        <w:jc w:val="center"/>
        <w:widowControl/>
        <w:rPr>
          <w:rFonts w:hint="eastAsia" w:ascii="宋体" w:hAnsi="宋体"/>
          <w:b/>
          <w:sz w:val="32"/>
          <w:szCs w:val="32"/>
          <w:highlight w:val="none"/>
        </w:rPr>
      </w:pPr>
      <w:r>
        <w:rPr>
          <w:rFonts w:hint="eastAsia" w:ascii="宋体" w:hAnsi="宋体"/>
          <w:b/>
          <w:sz w:val="32"/>
          <w:szCs w:val="32"/>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1  投标</w:t>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Pr>
          <w:rFonts w:hint="eastAsia" w:ascii="宋体" w:hAnsi="宋体" w:cs="宋体"/>
          <w:color w:val="000000"/>
          <w:szCs w:val="21"/>
          <w:highlight w:val="none"/>
        </w:rPr>
        <w:t xml:space="preserve">函（实质性格式）</w:t>
      </w:r>
      <w:r>
        <w:rPr>
          <w:color w:val="000000"/>
          <w:sz w:val="24"/>
          <w:szCs w:val="20"/>
          <w:highlight w:val="none"/>
        </w:rPr>
      </w:r>
      <w:r/>
    </w:p>
    <w:p>
      <w:pPr>
        <w:pStyle w:val="1030"/>
        <w:spacing w:line="360" w:lineRule="auto"/>
        <w:tabs>
          <w:tab w:val="left" w:pos="5580" w:leader="none"/>
        </w:tabs>
        <w:rPr>
          <w:color w:val="000000"/>
          <w:sz w:val="24"/>
          <w:highlight w:val="none"/>
        </w:rPr>
      </w:pPr>
      <w:r>
        <w:rPr>
          <w:color w:val="000000"/>
          <w:sz w:val="24"/>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投标函</w:t>
      </w:r>
      <w:r>
        <w:rPr>
          <w:b/>
          <w:color w:val="000000"/>
          <w:sz w:val="36"/>
          <w:szCs w:val="36"/>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致：</w:t>
      </w:r>
      <w:r>
        <w:rPr>
          <w:rFonts w:hint="eastAsia" w:ascii="宋体" w:hAnsi="宋体" w:cs="宋体"/>
          <w:color w:val="000000"/>
          <w:szCs w:val="21"/>
          <w:highlight w:val="none"/>
          <w:u w:val="single"/>
        </w:rPr>
        <w:t xml:space="preserve">（采购人或采购代理机构）</w:t>
      </w:r>
      <w:r>
        <w:rPr>
          <w:rFonts w:hint="eastAsia" w:ascii="宋体" w:hAnsi="宋体" w:cs="宋体"/>
          <w:color w:val="000000"/>
          <w:szCs w:val="21"/>
          <w:highlight w:val="none"/>
        </w:rPr>
      </w:r>
      <w:r/>
    </w:p>
    <w:p>
      <w:pPr>
        <w:pStyle w:val="103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我方参加你方就___________（项目名称，项目编号/包号）组织的招标活动，并对此项目进行投标。</w:t>
      </w:r>
      <w:r>
        <w:rPr>
          <w:rFonts w:hint="eastAsia" w:ascii="宋体" w:hAnsi="宋体" w:cs="宋体"/>
          <w:color w:val="000000"/>
          <w:szCs w:val="21"/>
          <w:highlight w:val="none"/>
        </w:rPr>
      </w:r>
      <w:r/>
    </w:p>
    <w:p>
      <w:pPr>
        <w:pStyle w:val="1030"/>
        <w:ind w:firstLine="408"/>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 我方已详细审查全部招标文件，自愿参与投标并承诺如下：</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（1）本投标有效期为自提交投标文件的截止之日起</w:t>
      </w:r>
      <w:r>
        <w:rPr>
          <w:rFonts w:hint="eastAsia" w:ascii="宋体" w:hAnsi="宋体" w:cs="宋体"/>
          <w:szCs w:val="21"/>
          <w:highlight w:val="none"/>
        </w:rPr>
        <w:t xml:space="preserve">60</w:t>
      </w:r>
      <w:r>
        <w:rPr>
          <w:rFonts w:hint="eastAsia" w:ascii="宋体" w:hAnsi="宋体" w:cs="宋体"/>
          <w:color w:val="000000"/>
          <w:szCs w:val="21"/>
          <w:highlight w:val="none"/>
        </w:rPr>
        <w:t xml:space="preserve">个日历日。</w:t>
      </w:r>
      <w:r>
        <w:rPr>
          <w:rFonts w:hint="eastAsia" w:ascii="宋体" w:hAnsi="宋体" w:cs="宋体"/>
          <w:color w:val="000000"/>
          <w:szCs w:val="21"/>
          <w:highlight w:val="none"/>
        </w:rPr>
      </w:r>
      <w:r/>
    </w:p>
    <w:p>
      <w:pPr>
        <w:pStyle w:val="1030"/>
        <w:ind w:left="360" w:firstLine="63"/>
        <w:spacing w:line="360" w:lineRule="auto"/>
        <w:tabs>
          <w:tab w:val="left" w:pos="720" w:leader="none"/>
          <w:tab w:val="left" w:pos="90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（2）除合同条款及采购需求偏离表列出的偏离外，我方响应招标文件的全部要求。</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（3）我方已提供的全部文件资料是真实、准确的，并对此承担一切法律后果。</w:t>
      </w:r>
      <w:r>
        <w:rPr>
          <w:rFonts w:hint="eastAsia" w:ascii="宋体" w:hAnsi="宋体" w:cs="宋体"/>
          <w:color w:val="000000"/>
          <w:szCs w:val="21"/>
          <w:highlight w:val="none"/>
        </w:rPr>
      </w:r>
      <w:r/>
    </w:p>
    <w:p>
      <w:pPr>
        <w:pStyle w:val="1030"/>
        <w:ind w:firstLine="367"/>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cs="宋体"/>
          <w:color w:val="000000"/>
          <w:szCs w:val="21"/>
          <w:highlight w:val="none"/>
        </w:rPr>
      </w:r>
      <w:r/>
    </w:p>
    <w:p>
      <w:pPr>
        <w:pStyle w:val="1030"/>
        <w:ind w:left="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 其他补充条款（如有）：___________。</w:t>
      </w:r>
      <w:r>
        <w:rPr>
          <w:rFonts w:hint="eastAsia" w:ascii="宋体" w:hAnsi="宋体" w:cs="宋体"/>
          <w:color w:val="000000"/>
          <w:szCs w:val="21"/>
          <w:highlight w:val="none"/>
        </w:rPr>
      </w:r>
      <w:r/>
    </w:p>
    <w:p>
      <w:pPr>
        <w:pStyle w:val="1030"/>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与本投标有关的一切正式往来信函请寄：</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地址_________________________     传真____________________________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电话_________________________     电子函件________________________</w:t>
      </w: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ind w:left="420"/>
        <w:spacing w:line="360" w:lineRule="auto"/>
        <w:tabs>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投标人名称（加盖公章） ___________</w:t>
      </w:r>
      <w:r>
        <w:rPr>
          <w:rFonts w:hint="eastAsia" w:ascii="宋体" w:hAnsi="宋体" w:cs="宋体"/>
          <w:color w:val="000000"/>
          <w:szCs w:val="21"/>
          <w:highlight w:val="none"/>
        </w:rPr>
      </w:r>
      <w:r/>
    </w:p>
    <w:p>
      <w:pPr>
        <w:pStyle w:val="1030"/>
        <w:ind w:left="420"/>
        <w:spacing w:line="360" w:lineRule="auto"/>
        <w:tabs>
          <w:tab w:val="left" w:pos="5580" w:leader="none"/>
        </w:tabs>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0"/>
        <w:ind w:left="420"/>
        <w:spacing w:line="360" w:lineRule="auto"/>
        <w:tabs>
          <w:tab w:val="left" w:pos="5580" w:leader="none"/>
        </w:tabs>
        <w:rPr>
          <w:color w:val="000000"/>
          <w:sz w:val="24"/>
          <w:szCs w:val="20"/>
          <w:highlight w:val="none"/>
          <w:u w:val="single"/>
        </w:rPr>
      </w:pPr>
      <w:r>
        <w:rPr>
          <w:color w:val="000000"/>
          <w:sz w:val="24"/>
          <w:szCs w:val="20"/>
          <w:highlight w:val="none"/>
          <w:u w:val="single"/>
        </w:rPr>
      </w:r>
      <w:r/>
    </w:p>
    <w:p>
      <w:pPr>
        <w:pStyle w:val="1030"/>
        <w:jc w:val="left"/>
        <w:widowControl/>
        <w:rPr>
          <w:rFonts w:hint="eastAsia"/>
          <w:color w:val="000000"/>
          <w:sz w:val="24"/>
          <w:highlight w:val="none"/>
        </w:rPr>
      </w:pPr>
      <w:r/>
      <w:bookmarkStart w:id="835" w:name="_Hlt520356243"/>
      <w:r/>
      <w:bookmarkEnd w:id="835"/>
      <w:r/>
      <w:bookmarkStart w:id="836" w:name="_Hlt520355938"/>
      <w:r/>
      <w:bookmarkEnd w:id="836"/>
      <w:r>
        <w:rPr>
          <w:color w:val="000000"/>
          <w:sz w:val="24"/>
          <w:highlight w:val="none"/>
        </w:rPr>
        <w:br w:type="page" w:clear="all"/>
      </w:r>
      <w:r>
        <w:rPr>
          <w:rFonts w:hint="eastAsia"/>
          <w:color w:val="000000"/>
          <w:sz w:val="24"/>
          <w:highlight w:val="none"/>
        </w:rPr>
      </w:r>
      <w:r/>
    </w:p>
    <w:p>
      <w:pPr>
        <w:pStyle w:val="1030"/>
        <w:jc w:val="left"/>
        <w:widowControl/>
        <w:rPr>
          <w:rFonts w:hint="eastAsia"/>
          <w:color w:val="000000"/>
          <w:sz w:val="24"/>
          <w:highlight w:val="none"/>
        </w:rPr>
      </w:pPr>
      <w:r>
        <w:rPr>
          <w:rFonts w:hint="eastAsia" w:ascii="宋体" w:hAnsi="宋体" w:cs="宋体"/>
          <w:color w:val="000000"/>
          <w:szCs w:val="21"/>
          <w:highlight w:val="none"/>
        </w:rPr>
        <w:t xml:space="preserve">2  法定代表人资格证明书（实质性格式）</w:t>
      </w:r>
      <w:r>
        <w:rPr>
          <w:rFonts w:hint="eastAsia"/>
          <w:color w:val="000000"/>
          <w:sz w:val="24"/>
          <w:highlight w:val="none"/>
        </w:rPr>
      </w:r>
      <w:r/>
    </w:p>
    <w:p>
      <w:pPr>
        <w:pStyle w:val="1030"/>
        <w:jc w:val="center"/>
        <w:spacing w:line="360" w:lineRule="auto"/>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auto"/>
        <w:rPr>
          <w:rFonts w:ascii="宋体" w:hAnsi="宋体"/>
          <w:b/>
          <w:sz w:val="32"/>
          <w:szCs w:val="32"/>
          <w:highlight w:val="none"/>
        </w:rPr>
      </w:pPr>
      <w:r>
        <w:rPr>
          <w:rFonts w:hint="eastAsia" w:ascii="宋体" w:hAnsi="宋体"/>
          <w:b/>
          <w:sz w:val="32"/>
          <w:szCs w:val="32"/>
          <w:highlight w:val="none"/>
        </w:rPr>
        <w:t xml:space="preserve">法定代表人资格证明书</w:t>
      </w:r>
      <w:r>
        <w:rPr>
          <w:rFonts w:ascii="宋体" w:hAnsi="宋体"/>
          <w:b/>
          <w:sz w:val="32"/>
          <w:szCs w:val="32"/>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单位名称:</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地址:</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姓名:     性别:       年龄:      职务: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系</w:t>
      </w:r>
      <w:r>
        <w:rPr>
          <w:rFonts w:hint="eastAsia" w:ascii="宋体" w:hAnsi="宋体"/>
          <w:szCs w:val="21"/>
          <w:highlight w:val="none"/>
          <w:u w:val="single"/>
        </w:rPr>
        <w:t xml:space="preserve">（投标单位名称）</w:t>
      </w:r>
      <w:r>
        <w:rPr>
          <w:rFonts w:hint="eastAsia" w:ascii="宋体" w:hAnsi="宋体"/>
          <w:szCs w:val="21"/>
          <w:highlight w:val="none"/>
        </w:rPr>
        <w:t xml:space="preserve">的法定代表人。为参与</w:t>
      </w:r>
      <w:r>
        <w:rPr>
          <w:rFonts w:hint="eastAsia" w:ascii="宋体" w:hAnsi="宋体"/>
          <w:szCs w:val="21"/>
          <w:highlight w:val="none"/>
          <w:u w:val="single"/>
        </w:rPr>
        <w:t xml:space="preserve">（项目名称）</w:t>
      </w:r>
      <w:r>
        <w:rPr>
          <w:rFonts w:hint="eastAsia" w:ascii="宋体" w:hAnsi="宋体"/>
          <w:szCs w:val="21"/>
          <w:highlight w:val="none"/>
        </w:rPr>
        <w:t xml:space="preserve">的政府采购活动，</w:t>
      </w:r>
      <w:r>
        <w:rPr>
          <w:rFonts w:ascii="宋体" w:hAnsi="宋体"/>
          <w:color w:val="000000"/>
          <w:szCs w:val="21"/>
          <w:highlight w:val="none"/>
        </w:rPr>
        <w:t xml:space="preserve">签署、澄清确认、递交、撤回、修改</w:t>
      </w:r>
      <w:r>
        <w:rPr>
          <w:rFonts w:hint="eastAsia" w:ascii="宋体" w:hAnsi="宋体"/>
          <w:szCs w:val="21"/>
          <w:highlight w:val="none"/>
        </w:rPr>
        <w:t xml:space="preserve">上述项目的投标文件、进行合同谈判、签署合同和处理与之有关的一切事务。</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特此证明。</w:t>
      </w:r>
      <w:r>
        <w:rPr>
          <w:rFonts w:ascii="宋体" w:hAnsi="宋体"/>
          <w:szCs w:val="21"/>
          <w:highlight w:val="none"/>
        </w:rPr>
      </w:r>
      <w:r/>
    </w:p>
    <w:p>
      <w:pPr>
        <w:pStyle w:val="1030"/>
        <w:spacing w:line="560" w:lineRule="exact"/>
        <w:rPr>
          <w:rFonts w:ascii="宋体" w:hAnsi="宋体"/>
          <w:szCs w:val="21"/>
          <w:highlight w:val="none"/>
        </w:rPr>
      </w:pPr>
      <w:r>
        <w:rPr>
          <w:rFonts w:ascii="宋体" w:hAnsi="宋体"/>
          <w:szCs w:val="21"/>
          <w:highlight w:val="none"/>
        </w:rPr>
      </w:r>
      <w:r/>
    </w:p>
    <w:p>
      <w:pPr>
        <w:pStyle w:val="1062"/>
        <w:ind w:right="-46"/>
        <w:spacing w:line="583" w:lineRule="auto"/>
        <w:tabs>
          <w:tab w:val="left" w:pos="567" w:leader="none"/>
        </w:tabs>
        <w:rPr>
          <w:spacing w:val="-3"/>
          <w:sz w:val="21"/>
          <w:szCs w:val="21"/>
          <w:highlight w:val="none"/>
        </w:rPr>
      </w:pPr>
      <w:r>
        <w:rPr>
          <w:sz w:val="21"/>
          <w:szCs w:val="21"/>
          <w:highlight w:val="none"/>
        </w:rPr>
        <w:t xml:space="preserve">附：</w:t>
      </w:r>
      <w:r>
        <w:rPr>
          <w:spacing w:val="-3"/>
          <w:sz w:val="21"/>
          <w:szCs w:val="21"/>
          <w:highlight w:val="none"/>
        </w:rPr>
        <w:t xml:space="preserve">法</w:t>
      </w:r>
      <w:r>
        <w:rPr>
          <w:sz w:val="21"/>
          <w:szCs w:val="21"/>
          <w:highlight w:val="none"/>
        </w:rPr>
        <w:t xml:space="preserve">定</w:t>
      </w:r>
      <w:r>
        <w:rPr>
          <w:spacing w:val="-3"/>
          <w:sz w:val="21"/>
          <w:szCs w:val="21"/>
          <w:highlight w:val="none"/>
        </w:rPr>
        <w:t xml:space="preserve">代</w:t>
      </w:r>
      <w:r>
        <w:rPr>
          <w:sz w:val="21"/>
          <w:szCs w:val="21"/>
          <w:highlight w:val="none"/>
        </w:rPr>
        <w:t xml:space="preserve">表</w:t>
      </w:r>
      <w:r>
        <w:rPr>
          <w:spacing w:val="-3"/>
          <w:sz w:val="21"/>
          <w:szCs w:val="21"/>
          <w:highlight w:val="none"/>
        </w:rPr>
        <w:t xml:space="preserve">人</w:t>
      </w:r>
      <w:r>
        <w:rPr>
          <w:sz w:val="21"/>
          <w:szCs w:val="21"/>
          <w:highlight w:val="none"/>
        </w:rPr>
        <w:t xml:space="preserve">（</w:t>
      </w:r>
      <w:r>
        <w:rPr>
          <w:spacing w:val="-3"/>
          <w:sz w:val="21"/>
          <w:szCs w:val="21"/>
          <w:highlight w:val="none"/>
        </w:rPr>
        <w:t xml:space="preserve">单</w:t>
      </w:r>
      <w:r>
        <w:rPr>
          <w:sz w:val="21"/>
          <w:szCs w:val="21"/>
          <w:highlight w:val="none"/>
        </w:rPr>
        <w:t xml:space="preserve">位</w:t>
      </w:r>
      <w:r>
        <w:rPr>
          <w:spacing w:val="-3"/>
          <w:sz w:val="21"/>
          <w:szCs w:val="21"/>
          <w:highlight w:val="none"/>
        </w:rPr>
        <w:t xml:space="preserve">负</w:t>
      </w:r>
      <w:r>
        <w:rPr>
          <w:sz w:val="21"/>
          <w:szCs w:val="21"/>
          <w:highlight w:val="none"/>
        </w:rPr>
        <w:t xml:space="preserve">责人</w:t>
      </w:r>
      <w:r>
        <w:rPr>
          <w:spacing w:val="-3"/>
          <w:sz w:val="21"/>
          <w:szCs w:val="21"/>
          <w:highlight w:val="none"/>
        </w:rPr>
        <w:t xml:space="preserve">）有效期内的身</w:t>
      </w:r>
      <w:r>
        <w:rPr>
          <w:rFonts w:hint="eastAsia"/>
          <w:spacing w:val="-3"/>
          <w:sz w:val="21"/>
          <w:szCs w:val="21"/>
          <w:highlight w:val="none"/>
        </w:rPr>
        <w:t xml:space="preserve">份</w:t>
      </w:r>
      <w:r>
        <w:rPr>
          <w:spacing w:val="-3"/>
          <w:sz w:val="21"/>
          <w:szCs w:val="21"/>
          <w:highlight w:val="none"/>
        </w:rPr>
        <w:t xml:space="preserve">证正反面</w:t>
      </w:r>
      <w:r>
        <w:rPr>
          <w:rFonts w:hint="eastAsia"/>
          <w:spacing w:val="-3"/>
          <w:sz w:val="21"/>
          <w:szCs w:val="21"/>
          <w:highlight w:val="none"/>
        </w:rPr>
        <w:t xml:space="preserve">电子</w:t>
      </w:r>
      <w:r>
        <w:rPr>
          <w:spacing w:val="-3"/>
          <w:sz w:val="21"/>
          <w:szCs w:val="21"/>
          <w:highlight w:val="none"/>
        </w:rPr>
        <w:t xml:space="preserve">件</w:t>
      </w:r>
      <w:r>
        <w:rPr>
          <w:rFonts w:hint="eastAsia"/>
          <w:spacing w:val="-3"/>
          <w:sz w:val="21"/>
          <w:szCs w:val="21"/>
          <w:highlight w:val="none"/>
        </w:rPr>
        <w:t xml:space="preserve">。</w:t>
      </w:r>
      <w:r>
        <w:rPr>
          <w:spacing w:val="-3"/>
          <w:sz w:val="21"/>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30"/>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030"/>
        <w:spacing w:line="560" w:lineRule="exact"/>
        <w:rPr>
          <w:rFonts w:ascii="宋体" w:hAnsi="宋体"/>
          <w:szCs w:val="21"/>
          <w:highlight w:val="none"/>
        </w:rPr>
      </w:pPr>
      <w:r>
        <w:rPr>
          <w:rFonts w:hint="eastAsia" w:ascii="宋体" w:hAnsi="宋体"/>
          <w:szCs w:val="21"/>
          <w:highlight w:val="none"/>
        </w:rPr>
        <w:t xml:space="preserve">                     投标人：（加盖公章）</w:t>
      </w:r>
      <w:r>
        <w:rPr>
          <w:rFonts w:ascii="宋体" w:hAnsi="宋体"/>
          <w:szCs w:val="21"/>
          <w:highlight w:val="none"/>
        </w:rPr>
      </w:r>
      <w:r/>
    </w:p>
    <w:p>
      <w:pPr>
        <w:pStyle w:val="1030"/>
        <w:spacing w:line="560" w:lineRule="exact"/>
        <w:rPr>
          <w:rFonts w:ascii="宋体" w:hAnsi="宋体"/>
          <w:szCs w:val="21"/>
          <w:highlight w:val="none"/>
        </w:rPr>
      </w:pPr>
      <w:r>
        <w:rPr>
          <w:rFonts w:hint="eastAsia" w:ascii="宋体" w:hAnsi="宋体"/>
          <w:szCs w:val="21"/>
          <w:highlight w:val="none"/>
        </w:rPr>
        <w:t xml:space="preserve">                       法定代表人</w:t>
      </w:r>
      <w:r>
        <w:rPr>
          <w:rFonts w:ascii="宋体" w:hAnsi="宋体"/>
          <w:color w:val="000000"/>
          <w:szCs w:val="21"/>
          <w:highlight w:val="none"/>
        </w:rPr>
        <w:t xml:space="preserve">签字</w:t>
      </w:r>
      <w:r>
        <w:rPr>
          <w:rFonts w:hint="eastAsia" w:ascii="宋体" w:hAnsi="宋体"/>
          <w:color w:val="000000"/>
          <w:szCs w:val="21"/>
          <w:highlight w:val="none"/>
        </w:rPr>
        <w:t xml:space="preserve">、签章</w:t>
      </w:r>
      <w:r>
        <w:rPr>
          <w:rFonts w:ascii="宋体" w:hAnsi="宋体"/>
          <w:color w:val="000000"/>
          <w:szCs w:val="21"/>
          <w:highlight w:val="none"/>
        </w:rPr>
        <w:t xml:space="preserve">或</w:t>
      </w:r>
      <w:r>
        <w:rPr>
          <w:rFonts w:hint="eastAsia" w:ascii="宋体" w:hAnsi="宋体"/>
          <w:color w:val="000000"/>
          <w:szCs w:val="21"/>
          <w:highlight w:val="none"/>
        </w:rPr>
        <w:t xml:space="preserve">印鉴</w:t>
      </w:r>
      <w:r>
        <w:rPr>
          <w:rFonts w:hint="eastAsia" w:ascii="宋体" w:hAnsi="宋体"/>
          <w:szCs w:val="21"/>
          <w:highlight w:val="none"/>
        </w:rPr>
        <w:t xml:space="preserve">：</w:t>
      </w:r>
      <w:r>
        <w:rPr>
          <w:rFonts w:ascii="宋体" w:hAnsi="宋体"/>
          <w:szCs w:val="21"/>
          <w:highlight w:val="none"/>
        </w:rPr>
      </w:r>
      <w:r/>
    </w:p>
    <w:p>
      <w:pPr>
        <w:pStyle w:val="1030"/>
        <w:ind w:firstLine="3780"/>
        <w:spacing w:line="560" w:lineRule="exact"/>
        <w:rPr>
          <w:rFonts w:ascii="宋体" w:hAnsi="宋体"/>
          <w:szCs w:val="21"/>
          <w:highlight w:val="none"/>
        </w:rPr>
      </w:pPr>
      <w:r>
        <w:rPr>
          <w:rFonts w:hint="eastAsia" w:ascii="宋体" w:hAnsi="宋体"/>
          <w:szCs w:val="21"/>
          <w:highlight w:val="none"/>
        </w:rPr>
        <w:t xml:space="preserve">日期：    年    月    日</w:t>
      </w:r>
      <w:r>
        <w:rPr>
          <w:rFonts w:ascii="宋体" w:hAnsi="宋体"/>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widowControl/>
        <w:rPr>
          <w:rFonts w:hint="eastAsia"/>
          <w:color w:val="000000"/>
          <w:szCs w:val="21"/>
          <w:highlight w:val="none"/>
        </w:rPr>
      </w:pPr>
      <w:r>
        <w:rPr>
          <w:rFonts w:hint="eastAsia"/>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olor w:val="000000"/>
          <w:szCs w:val="21"/>
          <w:highlight w:val="none"/>
        </w:rPr>
        <w:t xml:space="preserve">说明</w:t>
      </w:r>
      <w:r>
        <w:rPr>
          <w:rFonts w:ascii="宋体" w:hAnsi="宋体"/>
          <w:color w:val="000000"/>
          <w:szCs w:val="21"/>
          <w:highlight w:val="none"/>
        </w:rPr>
        <w:t xml:space="preserve">：</w:t>
      </w:r>
      <w:r>
        <w:rPr>
          <w:rFonts w:hint="eastAsia" w:ascii="宋体" w:hAnsi="宋体"/>
          <w:color w:val="000000"/>
          <w:szCs w:val="21"/>
          <w:highlight w:val="none"/>
          <w:lang w:val="en-US" w:eastAsia="zh-CN"/>
        </w:rPr>
        <w:t xml:space="preserve">1.</w:t>
      </w:r>
      <w:r>
        <w:rPr>
          <w:rFonts w:hint="eastAsia" w:ascii="宋体" w:hAnsi="宋体" w:cs="宋体"/>
          <w:iCs/>
          <w:color w:val="000000"/>
          <w:szCs w:val="21"/>
          <w:highlight w:val="none"/>
        </w:rPr>
        <w:t xml:space="preserve">若供应商为事业单位或其他组织或分支机构（仅当招标文件注明允许分支机构投标的），则法定代表人（单位负责人）处的签署人可为单位负责人。</w:t>
      </w:r>
      <w:r>
        <w:rPr>
          <w:rFonts w:hint="eastAsia" w:ascii="宋体" w:hAnsi="宋体" w:cs="宋体"/>
          <w:iCs/>
          <w:color w:val="000000"/>
          <w:szCs w:val="21"/>
          <w:highlight w:val="none"/>
        </w:rPr>
      </w:r>
      <w:r/>
    </w:p>
    <w:p>
      <w:pPr>
        <w:pStyle w:val="1030"/>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Cs w:val="21"/>
          <w:highlight w:val="none"/>
          <w:lang w:val="en-US" w:eastAsia="zh-CN"/>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供应商为自然人的情形，可不提供本</w:t>
      </w:r>
      <w:r>
        <w:rPr>
          <w:rFonts w:ascii="宋体" w:hAnsi="宋体"/>
          <w:color w:val="000000"/>
          <w:szCs w:val="21"/>
          <w:highlight w:val="none"/>
        </w:rPr>
        <w:t xml:space="preserve">《</w:t>
      </w:r>
      <w:r>
        <w:rPr>
          <w:rFonts w:hint="eastAsia" w:ascii="宋体" w:hAnsi="宋体"/>
          <w:color w:val="000000"/>
          <w:szCs w:val="21"/>
          <w:highlight w:val="none"/>
        </w:rPr>
        <w:t xml:space="preserve">授权委托书</w:t>
      </w:r>
      <w:r>
        <w:rPr>
          <w:rFonts w:ascii="宋体" w:hAnsi="宋体"/>
          <w:color w:val="000000"/>
          <w:szCs w:val="21"/>
          <w:highlight w:val="none"/>
        </w:rPr>
        <w:t xml:space="preserve">》</w:t>
      </w:r>
      <w:r>
        <w:rPr>
          <w:rFonts w:hint="eastAsia" w:ascii="宋体" w:hAnsi="宋体"/>
          <w:color w:val="000000"/>
          <w:szCs w:val="21"/>
          <w:highlight w:val="none"/>
        </w:rPr>
        <w:t xml:space="preserve">。</w:t>
      </w:r>
      <w:r>
        <w:rPr>
          <w:rFonts w:ascii="宋体" w:hAnsi="宋体"/>
          <w:i/>
          <w:color w:val="000000"/>
          <w:sz w:val="24"/>
          <w:szCs w:val="20"/>
          <w:highlight w:val="none"/>
          <w:u w:val="singl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0"/>
        <w:jc w:val="left"/>
        <w:spacing w:line="360" w:lineRule="auto"/>
        <w:tabs>
          <w:tab w:val="left" w:pos="5580" w:leader="none"/>
        </w:tabs>
        <w:rPr>
          <w:rFonts w:hint="eastAsia" w:ascii="宋体" w:hAnsi="宋体" w:cs="宋体"/>
          <w:iCs/>
          <w:color w:val="000000"/>
          <w:szCs w:val="21"/>
          <w:highlight w:val="none"/>
        </w:rPr>
      </w:pPr>
      <w:r>
        <w:rPr>
          <w:rFonts w:hint="eastAsia" w:ascii="宋体" w:hAnsi="宋体" w:cs="宋体"/>
          <w:iCs/>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szCs w:val="21"/>
          <w:highlight w:val="none"/>
        </w:rPr>
        <w:t xml:space="preserve">3 法定代表人授权委托书（实质性格式）</w:t>
      </w:r>
      <w:r>
        <w:rPr>
          <w:rFonts w:hint="eastAsia" w:ascii="宋体" w:hAnsi="宋体" w:cs="宋体"/>
          <w:color w:val="000000"/>
          <w:szCs w:val="21"/>
          <w:highlight w:val="none"/>
        </w:rPr>
      </w:r>
      <w:r/>
    </w:p>
    <w:p>
      <w:pPr>
        <w:pStyle w:val="1030"/>
        <w:jc w:val="center"/>
        <w:spacing w:line="360" w:lineRule="exact"/>
        <w:rPr>
          <w:rFonts w:hint="eastAsia" w:ascii="宋体" w:hAnsi="宋体"/>
          <w:b/>
          <w:sz w:val="32"/>
          <w:szCs w:val="32"/>
          <w:highlight w:val="none"/>
        </w:rPr>
      </w:pPr>
      <w:r>
        <w:rPr>
          <w:rFonts w:hint="eastAsia" w:ascii="宋体" w:hAnsi="宋体"/>
          <w:b/>
          <w:sz w:val="32"/>
          <w:szCs w:val="32"/>
          <w:highlight w:val="none"/>
        </w:rPr>
      </w:r>
      <w:r/>
    </w:p>
    <w:p>
      <w:pPr>
        <w:pStyle w:val="1030"/>
        <w:jc w:val="center"/>
        <w:spacing w:line="360" w:lineRule="exact"/>
        <w:rPr>
          <w:rFonts w:ascii="宋体" w:hAnsi="宋体" w:cs="宋体"/>
          <w:b/>
          <w:szCs w:val="21"/>
          <w:highlight w:val="none"/>
        </w:rPr>
      </w:pPr>
      <w:r>
        <w:rPr>
          <w:rFonts w:hint="eastAsia" w:ascii="宋体" w:hAnsi="宋体"/>
          <w:b/>
          <w:sz w:val="32"/>
          <w:szCs w:val="32"/>
          <w:highlight w:val="none"/>
        </w:rPr>
        <w:t xml:space="preserve">法定代表人授权委托书</w:t>
      </w:r>
      <w:r>
        <w:rPr>
          <w:rFonts w:ascii="宋体" w:hAnsi="宋体" w:cs="宋体"/>
          <w:b/>
          <w:szCs w:val="21"/>
          <w:highlight w:val="none"/>
        </w:rPr>
      </w:r>
      <w:r/>
    </w:p>
    <w:p>
      <w:pPr>
        <w:pStyle w:val="1030"/>
        <w:ind w:firstLine="420"/>
        <w:spacing w:line="360" w:lineRule="exact"/>
        <w:rPr>
          <w:rFonts w:ascii="宋体" w:hAnsi="宋体" w:cs="宋体"/>
          <w:szCs w:val="21"/>
          <w:highlight w:val="none"/>
        </w:rPr>
      </w:pP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本授权委托书声明：___________________________（投标人名称）的_______________________（法定代表人姓名、职务）代表投标人授权_______________________（被授权人的姓名、职务）为</w:t>
      </w:r>
      <w:r>
        <w:rPr>
          <w:rFonts w:hint="eastAsia" w:ascii="宋体" w:hAnsi="宋体" w:cs="宋体"/>
          <w:szCs w:val="21"/>
          <w:highlight w:val="none"/>
          <w:u w:val="single"/>
        </w:rPr>
        <w:t xml:space="preserve">      号（项目编号）</w:t>
      </w:r>
      <w:r>
        <w:rPr>
          <w:rFonts w:hint="eastAsia" w:ascii="宋体" w:hAnsi="宋体" w:cs="宋体"/>
          <w:szCs w:val="21"/>
          <w:highlight w:val="none"/>
        </w:rPr>
        <w:t xml:space="preserve">项目投标的合法代理人，全权负责参加本次政府采购项目招标、签订合约以及与之相关的各项工作。本投标人对代理人的签名负全部责任。</w:t>
      </w:r>
      <w:r>
        <w:rPr>
          <w:rFonts w:ascii="宋体" w:hAnsi="宋体" w:cs="宋体"/>
          <w:szCs w:val="21"/>
          <w:highlight w:val="none"/>
        </w:rPr>
      </w:r>
      <w:r/>
    </w:p>
    <w:p>
      <w:pPr>
        <w:pStyle w:val="1030"/>
        <w:ind w:firstLine="420"/>
        <w:spacing w:line="480" w:lineRule="auto"/>
        <w:rPr>
          <w:rFonts w:ascii="宋体" w:hAnsi="宋体" w:cs="宋体"/>
          <w:szCs w:val="21"/>
          <w:highlight w:val="none"/>
        </w:rPr>
      </w:pPr>
      <w:r>
        <w:rPr>
          <w:rFonts w:hint="eastAsia" w:ascii="宋体" w:hAnsi="宋体" w:cs="宋体"/>
          <w:szCs w:val="21"/>
          <w:highlight w:val="none"/>
        </w:rPr>
        <w:t xml:space="preserve">本授权书于__________年_______月________日签字生效，特此声明。</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法定代表人签字或盖章：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代理人签字或盖章：                   日期：</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职务：                               联系电话：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单位名称：                           地址：</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身份证号码：</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投标人章：</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地址：                               电话：</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传真：                               邮编：</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开户行：</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账号：</w:t>
      </w:r>
      <w:r>
        <w:rPr>
          <w:rFonts w:ascii="宋体" w:hAnsi="宋体" w:cs="宋体"/>
          <w:szCs w:val="21"/>
          <w:highlight w:val="none"/>
        </w:rPr>
      </w:r>
      <w:r/>
    </w:p>
    <w:p>
      <w:pPr>
        <w:pStyle w:val="1030"/>
        <w:spacing w:line="360" w:lineRule="exact"/>
        <w:rPr>
          <w:rFonts w:ascii="宋体" w:hAnsi="宋体" w:cs="宋体"/>
          <w:szCs w:val="21"/>
          <w:highlight w:val="none"/>
        </w:rPr>
      </w:pP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代理人身份证</w:t>
      </w:r>
      <w:r>
        <w:rPr>
          <w:rFonts w:ascii="宋体" w:hAnsi="宋体" w:cs="宋体"/>
          <w:szCs w:val="21"/>
          <w:highlight w:val="none"/>
        </w:rPr>
      </w:r>
      <w:r/>
    </w:p>
    <w:p>
      <w:pPr>
        <w:pStyle w:val="1030"/>
        <w:spacing w:line="360" w:lineRule="exact"/>
        <w:rPr>
          <w:rFonts w:ascii="宋体" w:hAnsi="宋体" w:cs="宋体"/>
          <w:szCs w:val="21"/>
          <w:highlight w:val="none"/>
        </w:rPr>
      </w:pPr>
      <w:r>
        <w:rPr>
          <w:rFonts w:hint="eastAsia" w:ascii="宋体" w:hAnsi="宋体" w:cs="宋体"/>
          <w:szCs w:val="21"/>
          <w:highlight w:val="none"/>
        </w:rPr>
        <w:t xml:space="preserve">（复印件）</w:t>
      </w:r>
      <w:r>
        <w:rPr>
          <w:rFonts w:ascii="宋体" w:hAnsi="宋体" w:cs="宋体"/>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rFonts w:hint="eastAsia"/>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rPr>
        <w:t xml:space="preserve">4  政府采购供应商信用承诺书（实质性格式）</w:t>
      </w:r>
      <w:r>
        <w:rPr>
          <w:rFonts w:hint="eastAsia"/>
          <w:color w:val="000000"/>
          <w:sz w:val="24"/>
          <w:highlight w:val="none"/>
        </w:rPr>
      </w:r>
      <w:r/>
    </w:p>
    <w:p>
      <w:pPr>
        <w:pStyle w:val="1030"/>
        <w:ind w:firstLine="321"/>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pStyle w:val="1030"/>
        <w:ind w:firstLine="321"/>
        <w:jc w:val="center"/>
        <w:spacing w:line="560" w:lineRule="exact"/>
        <w:rPr>
          <w:rFonts w:ascii="黑体" w:hAnsi="黑体" w:eastAsia="黑体"/>
          <w:b/>
          <w:sz w:val="32"/>
          <w:szCs w:val="32"/>
          <w:highlight w:val="none"/>
        </w:rPr>
      </w:pPr>
      <w:r>
        <w:rPr>
          <w:rFonts w:hint="eastAsia" w:ascii="黑体" w:hAnsi="黑体" w:eastAsia="黑体"/>
          <w:b/>
          <w:sz w:val="32"/>
          <w:szCs w:val="32"/>
          <w:highlight w:val="none"/>
        </w:rPr>
        <w:t xml:space="preserve">政府采购供应商信用承诺书</w:t>
      </w:r>
      <w:r>
        <w:rPr>
          <w:rFonts w:ascii="黑体" w:hAnsi="黑体" w:eastAsia="黑体"/>
          <w:b/>
          <w:sz w:val="32"/>
          <w:szCs w:val="32"/>
          <w:highlight w:val="none"/>
        </w:rPr>
      </w:r>
      <w:r/>
    </w:p>
    <w:p>
      <w:pPr>
        <w:pStyle w:val="1030"/>
        <w:ind w:firstLine="640"/>
        <w:rPr>
          <w:highlight w:val="none"/>
        </w:rPr>
      </w:pPr>
      <w:r>
        <w:rPr>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为维护公开、公平、公正的政府采购市场秩序，树立诚实守信的供应商形象，本单位在参与政府采购活动中,自愿作出以下承诺：</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一、严格遵守国家法律、法规和规章，全面履行应尽的责任和义务，全面做到履约守信，具备《</w:t>
      </w:r>
      <w:r>
        <w:rPr>
          <w:rFonts w:hint="eastAsia"/>
          <w:szCs w:val="21"/>
          <w:highlight w:val="none"/>
        </w:rPr>
        <w:t xml:space="preserve">中华人民共和国</w:t>
      </w:r>
      <w:r>
        <w:rPr>
          <w:rFonts w:hint="eastAsia" w:ascii="宋体" w:hAnsi="宋体" w:cs="宋体"/>
          <w:szCs w:val="21"/>
          <w:highlight w:val="none"/>
        </w:rPr>
        <w:t xml:space="preserve">政府采购法》第二十二条第一款规定的条件。</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五、承诺本单位自觉接受行政管理部门、行业组织、社会公众、新闻舆论的监督。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七、承诺本单位在信用中国网站中无重大违法违规、较重或严重失信记录。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八、承诺本单位提出政府采购质疑和投诉坚持依法依规、诚实信用原则。</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九、根据政府采购相关法律法规的规定需要作出的其他承诺。 </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cs="宋体"/>
          <w:szCs w:val="21"/>
          <w:highlight w:val="none"/>
        </w:rPr>
      </w:r>
      <w:r/>
    </w:p>
    <w:p>
      <w:pPr>
        <w:pStyle w:val="1030"/>
        <w:ind w:firstLine="480"/>
        <w:spacing w:line="360" w:lineRule="auto"/>
        <w:rPr>
          <w:rFonts w:hint="eastAsia" w:ascii="宋体" w:hAnsi="宋体" w:cs="宋体"/>
          <w:szCs w:val="21"/>
          <w:highlight w:val="none"/>
        </w:rPr>
      </w:pPr>
      <w:r>
        <w:rPr>
          <w:rFonts w:hint="eastAsia" w:ascii="宋体" w:hAnsi="宋体" w:cs="宋体"/>
          <w:szCs w:val="21"/>
          <w:highlight w:val="none"/>
        </w:rPr>
        <w:t xml:space="preserve">十一、承诺本单位同意将以上承诺事项上网公示，违背承诺约定行为将作为失信信息，记录到常州市公共信用信息系统，并予以公开。</w:t>
      </w:r>
      <w:r>
        <w:rPr>
          <w:rFonts w:hint="eastAsia" w:ascii="宋体" w:hAnsi="宋体" w:cs="宋体"/>
          <w:szCs w:val="21"/>
          <w:highlight w:val="none"/>
        </w:rPr>
      </w:r>
      <w:r/>
    </w:p>
    <w:p>
      <w:pPr>
        <w:pStyle w:val="1280"/>
        <w:ind w:right="1050" w:firstLine="2520"/>
        <w:jc w:val="both"/>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jc w:val="left"/>
        <w:widowControl/>
        <w:rPr>
          <w:color w:val="000000"/>
          <w:sz w:val="24"/>
          <w:szCs w:val="20"/>
          <w:highlight w:val="none"/>
        </w:rPr>
      </w:pPr>
      <w:r/>
      <w:bookmarkStart w:id="837" w:name="_Hlt520274121"/>
      <w:r/>
      <w:bookmarkEnd w:id="837"/>
      <w:r/>
      <w:bookmarkStart w:id="838" w:name="_Hlt520343000"/>
      <w:r/>
      <w:bookmarkEnd w:id="838"/>
      <w:r/>
      <w:bookmarkStart w:id="839" w:name="_Hlt520274393"/>
      <w:r/>
      <w:bookmarkEnd w:id="839"/>
      <w:r/>
      <w:bookmarkStart w:id="840" w:name="_Hlt520273711"/>
      <w:r/>
      <w:bookmarkEnd w:id="840"/>
      <w:r/>
      <w:bookmarkStart w:id="841" w:name="_Hlt520274065"/>
      <w:r/>
      <w:bookmarkEnd w:id="841"/>
      <w:r/>
      <w:bookmarkStart w:id="842" w:name="_Hlt520350918"/>
      <w:r/>
      <w:bookmarkEnd w:id="842"/>
      <w:r/>
      <w:bookmarkStart w:id="843" w:name="_Hlt520343392"/>
      <w:r/>
      <w:bookmarkEnd w:id="843"/>
      <w:r/>
      <w:bookmarkStart w:id="844" w:name="_Hlt520274407"/>
      <w:r/>
      <w:bookmarkEnd w:id="844"/>
      <w:r/>
      <w:bookmarkStart w:id="845" w:name="_Hlt520271212"/>
      <w:r/>
      <w:bookmarkEnd w:id="845"/>
      <w:r/>
      <w:bookmarkStart w:id="846" w:name="_Hlt520355504"/>
      <w:r/>
      <w:bookmarkEnd w:id="846"/>
      <w:r/>
      <w:bookmarkStart w:id="847" w:name="_Toc265228395"/>
      <w:r/>
      <w:bookmarkStart w:id="848" w:name="_Toc226965747"/>
      <w:r/>
      <w:bookmarkStart w:id="849" w:name="_Toc226309801"/>
      <w:r/>
      <w:bookmarkStart w:id="850" w:name="_Toc127151557"/>
      <w:r/>
      <w:bookmarkStart w:id="851" w:name="_Toc226965830"/>
      <w:r/>
      <w:bookmarkStart w:id="852" w:name="_Toc142311059"/>
      <w:r/>
      <w:bookmarkStart w:id="853" w:name="_Toc305158899"/>
      <w:r/>
      <w:bookmarkStart w:id="854" w:name="_Ref467988705"/>
      <w:r/>
      <w:bookmarkStart w:id="855" w:name="_Toc480942350"/>
      <w:r/>
      <w:bookmarkStart w:id="856" w:name="_Toc520356218"/>
      <w:r/>
      <w:bookmarkStart w:id="857" w:name="_Toc226337253"/>
      <w:r/>
      <w:bookmarkStart w:id="858" w:name="_Toc264969247"/>
      <w:r/>
      <w:bookmarkStart w:id="859" w:name="_Toc305158825"/>
      <w:r/>
      <w:bookmarkStart w:id="860" w:name="_Toc150480795"/>
      <w:r/>
      <w:bookmarkStart w:id="861" w:name="_Toc195842922"/>
      <w:r/>
      <w:bookmarkStart w:id="862" w:name="_Toc150774762"/>
      <w:r>
        <w:rPr>
          <w:color w:val="000000"/>
          <w:sz w:val="24"/>
          <w:szCs w:val="20"/>
          <w:highlight w:val="none"/>
        </w:rPr>
        <w:br w:type="page" w:clear="all"/>
      </w:r>
      <w:r>
        <w:rPr>
          <w:color w:val="000000"/>
          <w:sz w:val="24"/>
          <w:szCs w:val="20"/>
          <w:highlight w:val="none"/>
        </w:rPr>
      </w:r>
      <w:r/>
    </w:p>
    <w:p>
      <w:pPr>
        <w:pStyle w:val="1030"/>
        <w:spacing w:line="360" w:lineRule="auto"/>
        <w:rPr>
          <w:color w:val="000000"/>
          <w:sz w:val="24"/>
          <w:szCs w:val="20"/>
          <w:highlight w:val="none"/>
        </w:rPr>
        <w:outlineLvl w:val="2"/>
      </w:pPr>
      <w:r>
        <w:rPr>
          <w:rFonts w:hint="eastAsia" w:ascii="宋体" w:hAnsi="宋体" w:cs="宋体"/>
          <w:color w:val="000000"/>
          <w:szCs w:val="21"/>
          <w:highlight w:val="none"/>
        </w:rPr>
        <w:t xml:space="preserve">5  开标一览表</w:t>
      </w:r>
      <w:bookmarkEnd w:id="847"/>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rPr>
          <w:rFonts w:hint="eastAsia" w:ascii="宋体" w:hAnsi="宋体" w:cs="宋体"/>
          <w:color w:val="000000"/>
          <w:szCs w:val="21"/>
          <w:highlight w:val="none"/>
        </w:rPr>
        <w:t xml:space="preserve">（实质性格式）</w:t>
      </w:r>
      <w:r>
        <w:rPr>
          <w:color w:val="000000"/>
          <w:sz w:val="24"/>
          <w:szCs w:val="20"/>
          <w:highlight w:val="none"/>
        </w:rPr>
      </w:r>
      <w:r/>
    </w:p>
    <w:p>
      <w:pPr>
        <w:pStyle w:val="1030"/>
        <w:jc w:val="center"/>
        <w:spacing w:line="360" w:lineRule="exact"/>
        <w:rPr>
          <w:b/>
          <w:color w:val="000000"/>
          <w:sz w:val="36"/>
          <w:szCs w:val="36"/>
          <w:highlight w:val="none"/>
        </w:rPr>
      </w:pPr>
      <w:r/>
      <w:bookmarkStart w:id="863" w:name="_Toc226309802"/>
      <w:r/>
      <w:bookmarkStart w:id="864" w:name="_Toc226965748"/>
      <w:r/>
      <w:bookmarkStart w:id="865" w:name="_Toc305158900"/>
      <w:r/>
      <w:bookmarkStart w:id="866" w:name="_Toc265228396"/>
      <w:r/>
      <w:bookmarkStart w:id="867" w:name="_Toc226965831"/>
      <w:r/>
      <w:bookmarkStart w:id="868" w:name="_Toc195842923"/>
      <w:r/>
      <w:bookmarkStart w:id="869" w:name="_Toc164608827"/>
      <w:r/>
      <w:bookmarkStart w:id="870" w:name="_Toc305158826"/>
      <w:r/>
      <w:bookmarkStart w:id="871" w:name="_Toc164608672"/>
      <w:r/>
      <w:bookmarkStart w:id="872" w:name="_Toc264969248"/>
      <w:r/>
      <w:bookmarkStart w:id="873" w:name="_Toc226337254"/>
      <w:r>
        <w:rPr>
          <w:rFonts w:hint="eastAsia"/>
          <w:b/>
          <w:color w:val="000000"/>
          <w:sz w:val="36"/>
          <w:szCs w:val="36"/>
          <w:highlight w:val="none"/>
        </w:rPr>
        <w:t xml:space="preserve">开标一览表</w:t>
      </w:r>
      <w:bookmarkEnd w:id="863"/>
      <w:r/>
      <w:bookmarkEnd w:id="864"/>
      <w:r/>
      <w:bookmarkEnd w:id="865"/>
      <w:r/>
      <w:bookmarkEnd w:id="866"/>
      <w:r/>
      <w:bookmarkEnd w:id="867"/>
      <w:r/>
      <w:bookmarkEnd w:id="868"/>
      <w:r/>
      <w:bookmarkEnd w:id="869"/>
      <w:r/>
      <w:bookmarkEnd w:id="870"/>
      <w:r/>
      <w:bookmarkEnd w:id="871"/>
      <w:r/>
      <w:bookmarkEnd w:id="872"/>
      <w:r/>
      <w:bookmarkEnd w:id="873"/>
      <w:r>
        <w:rPr>
          <w:b/>
          <w:color w:val="000000"/>
          <w:sz w:val="36"/>
          <w:szCs w:val="36"/>
          <w:highlight w:val="none"/>
        </w:rPr>
      </w:r>
      <w:r/>
    </w:p>
    <w:p>
      <w:pPr>
        <w:pStyle w:val="1030"/>
        <w:jc w:val="left"/>
        <w:spacing w:line="360" w:lineRule="auto"/>
        <w:tabs>
          <w:tab w:val="left" w:pos="1800" w:leader="none"/>
          <w:tab w:val="left" w:pos="5580" w:leader="none"/>
        </w:tabs>
        <w:rPr>
          <w:i/>
          <w:color w:val="ff0000"/>
          <w:sz w:val="24"/>
          <w:highlight w:val="none"/>
        </w:rPr>
      </w:pPr>
      <w:r>
        <w:rPr>
          <w:i/>
          <w:color w:val="ff0000"/>
          <w:sz w:val="24"/>
          <w:highlight w:val="none"/>
        </w:rPr>
      </w:r>
      <w:r/>
    </w:p>
    <w:tbl>
      <w:tblPr>
        <w:tblW w:w="934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4006"/>
        <w:gridCol w:w="1404"/>
        <w:gridCol w:w="1804"/>
      </w:tblGrid>
      <w:tr>
        <w:trPr>
          <w:trHeight w:val="800"/>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采购项目编号</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806"/>
        </w:trPr>
        <w:tc>
          <w:tcPr>
            <w:tcW w:w="2130" w:type="dxa"/>
            <w:vAlign w:val="center"/>
            <w:textDirection w:val="lrTb"/>
            <w:noWrap w:val="false"/>
          </w:tcPr>
          <w:p>
            <w:pPr>
              <w:pStyle w:val="1030"/>
              <w:spacing w:line="400" w:lineRule="exact"/>
              <w:rPr>
                <w:rFonts w:ascii="宋体" w:hAnsi="宋体" w:cs="宋体"/>
                <w:bCs/>
                <w:szCs w:val="21"/>
                <w:highlight w:val="none"/>
              </w:rPr>
            </w:pPr>
            <w:r>
              <w:rPr>
                <w:rFonts w:hint="eastAsia" w:ascii="宋体" w:hAnsi="宋体" w:cs="宋体"/>
                <w:bCs/>
                <w:szCs w:val="21"/>
                <w:highlight w:val="none"/>
              </w:rPr>
              <w:t xml:space="preserve">采购项目名称</w:t>
            </w:r>
            <w:r>
              <w:rPr>
                <w:rFonts w:ascii="宋体" w:hAnsi="宋体" w:cs="宋体"/>
                <w:bCs/>
                <w:szCs w:val="21"/>
                <w:highlight w:val="none"/>
              </w:rPr>
            </w:r>
            <w:r/>
          </w:p>
        </w:tc>
        <w:tc>
          <w:tcPr>
            <w:gridSpan w:val="3"/>
            <w:tcW w:w="721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r>
        <w:trPr>
          <w:trHeight w:val="925"/>
        </w:trPr>
        <w:tc>
          <w:tcPr>
            <w:tcW w:w="2130"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投标报价</w:t>
            </w:r>
            <w:r>
              <w:rPr>
                <w:rFonts w:hint="eastAsia" w:ascii="宋体" w:hAnsi="宋体" w:cs="宋体"/>
                <w:bCs/>
                <w:szCs w:val="21"/>
                <w:highlight w:val="none"/>
              </w:rPr>
            </w:r>
            <w:r/>
          </w:p>
        </w:tc>
        <w:tc>
          <w:tcPr>
            <w:tcW w:w="4006" w:type="dxa"/>
            <w:vAlign w:val="center"/>
            <w:textDirection w:val="lrTb"/>
            <w:noWrap w:val="false"/>
          </w:tcPr>
          <w:p>
            <w:pPr>
              <w:pStyle w:val="1030"/>
              <w:spacing w:line="400" w:lineRule="exact"/>
              <w:rPr>
                <w:rFonts w:ascii="宋体" w:hAnsi="宋体" w:cs="宋体"/>
                <w:szCs w:val="21"/>
                <w:highlight w:val="none"/>
              </w:rPr>
            </w:pPr>
            <w:r>
              <w:rPr>
                <w:rFonts w:hint="eastAsia" w:ascii="宋体" w:hAnsi="宋体" w:cs="宋体"/>
                <w:szCs w:val="21"/>
                <w:highlight w:val="none"/>
              </w:rPr>
              <w:t xml:space="preserve">                  元</w:t>
            </w:r>
            <w:r>
              <w:rPr>
                <w:rFonts w:ascii="宋体" w:hAnsi="宋体" w:cs="宋体"/>
                <w:szCs w:val="21"/>
                <w:highlight w:val="none"/>
              </w:rPr>
            </w:r>
            <w:r/>
          </w:p>
        </w:tc>
        <w:tc>
          <w:tcPr>
            <w:tcW w:w="1404" w:type="dxa"/>
            <w:vAlign w:val="center"/>
            <w:textDirection w:val="lrTb"/>
            <w:noWrap w:val="false"/>
          </w:tcPr>
          <w:p>
            <w:pPr>
              <w:pStyle w:val="1030"/>
              <w:spacing w:line="400" w:lineRule="exact"/>
              <w:rPr>
                <w:rFonts w:hint="eastAsia" w:ascii="宋体" w:hAnsi="宋体" w:cs="宋体"/>
                <w:bCs/>
                <w:szCs w:val="21"/>
                <w:highlight w:val="none"/>
              </w:rPr>
            </w:pPr>
            <w:r>
              <w:rPr>
                <w:rFonts w:hint="eastAsia" w:ascii="宋体" w:hAnsi="宋体" w:cs="宋体"/>
                <w:bCs/>
                <w:szCs w:val="21"/>
                <w:highlight w:val="none"/>
              </w:rPr>
              <w:t xml:space="preserve">项目负责人</w:t>
            </w:r>
            <w:r>
              <w:rPr>
                <w:rFonts w:hint="eastAsia" w:ascii="宋体" w:hAnsi="宋体" w:cs="宋体"/>
                <w:bCs/>
                <w:szCs w:val="21"/>
                <w:highlight w:val="none"/>
              </w:rPr>
            </w:r>
            <w:r/>
          </w:p>
        </w:tc>
        <w:tc>
          <w:tcPr>
            <w:tcW w:w="1804" w:type="dxa"/>
            <w:vAlign w:val="center"/>
            <w:textDirection w:val="lrTb"/>
            <w:noWrap w:val="false"/>
          </w:tcPr>
          <w:p>
            <w:pPr>
              <w:pStyle w:val="1030"/>
              <w:spacing w:line="400" w:lineRule="exact"/>
              <w:rPr>
                <w:rFonts w:ascii="宋体" w:hAnsi="宋体" w:cs="宋体"/>
                <w:bCs/>
                <w:szCs w:val="21"/>
                <w:highlight w:val="none"/>
              </w:rPr>
            </w:pPr>
            <w:r>
              <w:rPr>
                <w:rFonts w:ascii="宋体" w:hAnsi="宋体" w:cs="宋体"/>
                <w:bCs/>
                <w:szCs w:val="21"/>
                <w:highlight w:val="none"/>
              </w:rPr>
            </w:r>
            <w:r/>
          </w:p>
        </w:tc>
      </w:tr>
    </w:tbl>
    <w:p>
      <w:pPr>
        <w:pStyle w:val="1030"/>
        <w:tabs>
          <w:tab w:val="left" w:pos="5580" w:leader="none"/>
        </w:tabs>
        <w:rPr>
          <w:rFonts w:hint="eastAsia" w:ascii="宋体" w:hAnsi="宋体" w:cs="宋体"/>
          <w:bCs/>
          <w:szCs w:val="21"/>
          <w:highlight w:val="none"/>
        </w:rPr>
      </w:pPr>
      <w:r>
        <w:rPr>
          <w:rFonts w:hint="eastAsia" w:ascii="宋体" w:hAnsi="宋体" w:cs="宋体"/>
          <w:bCs/>
          <w:szCs w:val="21"/>
          <w:highlight w:val="none"/>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ascii="宋体" w:hAnsi="宋体" w:cs="宋体"/>
          <w:color w:val="000000"/>
          <w:highlight w:val="none"/>
        </w:rPr>
      </w:pPr>
      <w:r>
        <w:rPr>
          <w:rFonts w:hint="eastAsia" w:ascii="宋体" w:hAnsi="宋体" w:cs="宋体"/>
          <w:color w:val="000000"/>
          <w:highlight w:val="none"/>
        </w:rPr>
      </w:r>
      <w:r/>
    </w:p>
    <w:p>
      <w:pPr>
        <w:pStyle w:val="1030"/>
        <w:spacing w:line="400" w:lineRule="exact"/>
        <w:rPr>
          <w:rFonts w:hint="eastAsia"/>
          <w:highlight w:val="none"/>
        </w:rPr>
      </w:pPr>
      <w:r>
        <w:rPr>
          <w:rFonts w:hint="eastAsia" w:ascii="宋体" w:hAnsi="宋体" w:cs="宋体"/>
          <w:color w:val="000000"/>
          <w:highlight w:val="none"/>
        </w:rPr>
        <w:t xml:space="preserve">                                           </w:t>
      </w:r>
      <w:r>
        <w:rPr>
          <w:rFonts w:hint="eastAsia"/>
          <w:highlight w:val="none"/>
        </w:rPr>
      </w:r>
      <w:r/>
    </w:p>
    <w:p>
      <w:pPr>
        <w:pStyle w:val="1030"/>
        <w:spacing w:before="25" w:after="25" w:line="360" w:lineRule="auto"/>
        <w:rPr>
          <w:color w:val="000000"/>
          <w:sz w:val="24"/>
          <w:highlight w:val="none"/>
          <w:lang w:val="zh-CN"/>
        </w:rPr>
      </w:pPr>
      <w:r>
        <w:rPr>
          <w:color w:val="000000"/>
          <w:sz w:val="24"/>
          <w:highlight w:val="none"/>
          <w:lang w:val="zh-CN"/>
        </w:rPr>
        <w:t xml:space="preserve">                         </w:t>
      </w:r>
      <w:r>
        <w:rPr>
          <w:color w:val="000000"/>
          <w:sz w:val="24"/>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szCs w:val="20"/>
          <w:highlight w:val="none"/>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szCs w:val="20"/>
          <w:highlight w:val="none"/>
        </w:rPr>
      </w:r>
      <w:r/>
    </w:p>
    <w:p>
      <w:pPr>
        <w:pStyle w:val="1033"/>
        <w:rPr>
          <w:color w:val="000000"/>
          <w:highlight w:val="none"/>
        </w:rPr>
      </w:pPr>
      <w:r>
        <w:rPr>
          <w:color w:val="000000"/>
          <w:highlight w:val="none"/>
        </w:rPr>
      </w:r>
      <w:r/>
    </w:p>
    <w:p>
      <w:pPr>
        <w:pStyle w:val="1033"/>
        <w:rPr>
          <w:color w:val="000000"/>
          <w:highlight w:val="none"/>
        </w:rPr>
      </w:pPr>
      <w:r>
        <w:rPr>
          <w:color w:val="000000"/>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94"/>
        <w:jc w:val="center"/>
        <w:spacing w:before="0" w:beforeAutospacing="0" w:after="0" w:afterAutospacing="0"/>
        <w:widowControl w:val="off"/>
        <w:rPr>
          <w:rFonts w:hint="eastAsia" w:ascii="Times New Roman" w:hAnsi="Times New Roman" w:cs="Times New Roman"/>
          <w:b/>
          <w:color w:val="000000"/>
          <w:sz w:val="36"/>
          <w:szCs w:val="36"/>
          <w:highlight w:val="none"/>
        </w:rPr>
      </w:pPr>
      <w:r>
        <w:rPr>
          <w:rFonts w:hint="eastAsia" w:ascii="Times New Roman" w:hAnsi="Times New Roman" w:cs="Times New Roman"/>
          <w:b/>
          <w:color w:val="000000"/>
          <w:sz w:val="36"/>
          <w:szCs w:val="36"/>
          <w:highlight w:val="none"/>
        </w:rPr>
      </w:r>
      <w:r/>
    </w:p>
    <w:p>
      <w:pPr>
        <w:pStyle w:val="1030"/>
        <w:jc w:val="left"/>
        <w:widowControl/>
        <w:rPr>
          <w:rFonts w:hint="eastAsia" w:ascii="宋体" w:hAnsi="宋体" w:cs="宋体"/>
          <w:color w:val="000000"/>
          <w:szCs w:val="21"/>
          <w:highlight w:val="none"/>
        </w:rPr>
      </w:pPr>
      <w:r/>
      <w:bookmarkStart w:id="874" w:name="_Toc226337258"/>
      <w:r/>
      <w:bookmarkStart w:id="875" w:name="_Toc150774765"/>
      <w:r/>
      <w:bookmarkStart w:id="876" w:name="_Toc305158830"/>
      <w:r/>
      <w:bookmarkStart w:id="877" w:name="_Toc264969252"/>
      <w:r/>
      <w:bookmarkStart w:id="878" w:name="_Toc127151562"/>
      <w:r/>
      <w:bookmarkStart w:id="879" w:name="_Toc265228400"/>
      <w:r/>
      <w:bookmarkStart w:id="880" w:name="_Toc226965752"/>
      <w:r/>
      <w:bookmarkStart w:id="881" w:name="_Toc305158904"/>
      <w:r/>
      <w:bookmarkStart w:id="882" w:name="_Toc150480798"/>
      <w:r/>
      <w:bookmarkStart w:id="883" w:name="_Toc195842927"/>
      <w:r/>
      <w:bookmarkStart w:id="884" w:name="_Toc142311062"/>
      <w:r/>
      <w:bookmarkStart w:id="885" w:name="_Toc226965835"/>
      <w:r/>
      <w:bookmarkStart w:id="886" w:name="_Toc226309806"/>
      <w:r/>
      <w:bookmarkStart w:id="887" w:name="_Toc226965834"/>
      <w:r/>
      <w:bookmarkStart w:id="888" w:name="_Toc305158903"/>
      <w:r/>
      <w:bookmarkStart w:id="889" w:name="_Toc305158829"/>
      <w:r/>
      <w:bookmarkStart w:id="890" w:name="_Toc226309805"/>
      <w:r/>
      <w:bookmarkStart w:id="891" w:name="_Toc226337257"/>
      <w:r/>
      <w:bookmarkStart w:id="892" w:name="_Toc142311061"/>
      <w:r/>
      <w:bookmarkStart w:id="893" w:name="_Toc226965751"/>
      <w:r/>
      <w:bookmarkStart w:id="894" w:name="_Toc264969251"/>
      <w:r/>
      <w:bookmarkStart w:id="895" w:name="_Toc150774764"/>
      <w:r/>
      <w:bookmarkStart w:id="896" w:name="_Toc195842926"/>
      <w:r/>
      <w:bookmarkStart w:id="897" w:name="_Toc150480797"/>
      <w:r/>
      <w:bookmarkStart w:id="898" w:name="_Toc265228399"/>
      <w:r/>
      <w:bookmarkStart w:id="899" w:name="_Toc127151561"/>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jc w:val="left"/>
        <w:widowControl/>
        <w:rPr>
          <w:color w:val="000000"/>
          <w:sz w:val="24"/>
          <w:szCs w:val="24"/>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jc w:val="left"/>
        <w:widowControl/>
        <w:rPr>
          <w:rFonts w:hint="eastAsia" w:ascii="宋体" w:hAnsi="宋体" w:cs="宋体"/>
          <w:color w:val="000000"/>
          <w:highlight w:val="none"/>
        </w:rPr>
      </w:pPr>
      <w:r>
        <w:rPr>
          <w:rFonts w:hint="eastAsia" w:ascii="宋体" w:hAnsi="宋体" w:cs="宋体"/>
          <w:color w:val="000000"/>
          <w:szCs w:val="21"/>
          <w:highlight w:val="none"/>
        </w:rPr>
      </w:r>
      <w:r>
        <w:rPr>
          <w:rFonts w:hint="eastAsia" w:ascii="宋体" w:hAnsi="宋体" w:cs="宋体"/>
          <w:color w:val="000000"/>
          <w:szCs w:val="21"/>
          <w:highlight w:val="none"/>
        </w:rPr>
      </w:r>
    </w:p>
    <w:p>
      <w:pPr>
        <w:pStyle w:val="1030"/>
        <w:jc w:val="left"/>
        <w:widowControl/>
        <w:rPr>
          <w:rFonts w:hint="eastAsia" w:ascii="宋体" w:hAnsi="宋体" w:cs="宋体"/>
          <w:color w:val="000000"/>
          <w:highlight w:val="none"/>
        </w:rPr>
      </w:pPr>
      <w:r>
        <w:rPr>
          <w:rFonts w:hint="eastAsia" w:ascii="宋体" w:hAnsi="宋体" w:cs="宋体"/>
          <w:color w:val="000000"/>
          <w:szCs w:val="21"/>
          <w:highlight w:val="none"/>
          <w:lang w:val="en-US" w:eastAsia="zh-CN"/>
        </w:rPr>
        <w:t xml:space="preserve">6  </w:t>
      </w:r>
      <w:r>
        <w:rPr>
          <w:rFonts w:hint="eastAsia" w:ascii="宋体" w:hAnsi="宋体" w:cs="宋体"/>
          <w:color w:val="000000"/>
          <w:szCs w:val="21"/>
          <w:highlight w:val="none"/>
        </w:rPr>
        <w:t xml:space="preserve">合同条款偏离表</w:t>
      </w:r>
      <w:bookmarkEnd w:id="874"/>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rPr>
          <w:rFonts w:hint="eastAsia" w:ascii="宋体" w:hAnsi="宋体" w:cs="宋体"/>
          <w:color w:val="000000"/>
          <w:szCs w:val="21"/>
          <w:highlight w:val="none"/>
        </w:rPr>
        <w:t xml:space="preserve">（实质性格式）</w:t>
      </w:r>
      <w:r>
        <w:rPr>
          <w:color w:val="000000"/>
          <w:sz w:val="24"/>
          <w:szCs w:val="20"/>
          <w:highlight w:val="none"/>
        </w:rPr>
      </w:r>
      <w:r/>
    </w:p>
    <w:p>
      <w:pPr>
        <w:pStyle w:val="1030"/>
        <w:spacing w:line="360" w:lineRule="auto"/>
        <w:rPr>
          <w:color w:val="000000"/>
          <w:sz w:val="24"/>
          <w:szCs w:val="20"/>
          <w:highlight w:val="none"/>
        </w:rPr>
      </w:pPr>
      <w:r>
        <w:rPr>
          <w:color w:val="000000"/>
          <w:sz w:val="24"/>
          <w:szCs w:val="20"/>
          <w:highlight w:val="none"/>
        </w:rPr>
      </w:r>
      <w:r/>
    </w:p>
    <w:p>
      <w:pPr>
        <w:pStyle w:val="1030"/>
        <w:jc w:val="center"/>
        <w:spacing w:line="360" w:lineRule="auto"/>
        <w:tabs>
          <w:tab w:val="left" w:pos="2775" w:leader="none"/>
          <w:tab w:val="center" w:pos="4153" w:leader="none"/>
        </w:tabs>
        <w:rPr>
          <w:b/>
          <w:color w:val="000000"/>
          <w:sz w:val="36"/>
          <w:szCs w:val="36"/>
          <w:highlight w:val="none"/>
        </w:rPr>
      </w:pPr>
      <w:r>
        <w:rPr>
          <w:rFonts w:hint="eastAsia"/>
          <w:b/>
          <w:color w:val="000000"/>
          <w:sz w:val="36"/>
          <w:szCs w:val="36"/>
          <w:highlight w:val="none"/>
        </w:rPr>
        <w:t xml:space="preserve">合同条款偏离表</w:t>
      </w:r>
      <w:r>
        <w:rPr>
          <w:b/>
          <w:color w:val="000000"/>
          <w:sz w:val="36"/>
          <w:szCs w:val="36"/>
          <w:highlight w:val="none"/>
        </w:rPr>
      </w:r>
      <w:r/>
    </w:p>
    <w:p>
      <w:pPr>
        <w:pStyle w:val="1030"/>
        <w:spacing w:line="360" w:lineRule="auto"/>
        <w:rPr>
          <w:color w:val="000000"/>
          <w:sz w:val="24"/>
          <w:szCs w:val="20"/>
          <w:highlight w:val="none"/>
        </w:rPr>
      </w:pPr>
      <w:r>
        <w:rPr>
          <w:color w:val="000000"/>
          <w:sz w:val="24"/>
          <w:szCs w:val="20"/>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项目编号/包号：_____________________     项目名称：_____________</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对本项目合同条款的偏离情况（请进行勾选）：</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□无偏离</w:t>
            </w:r>
            <w:r>
              <w:rPr>
                <w:rFonts w:hint="eastAsia" w:ascii="宋体" w:hAnsi="宋体" w:cs="宋体"/>
                <w:color w:val="000000"/>
                <w:szCs w:val="21"/>
                <w:highlight w:val="none"/>
              </w:rPr>
              <w:t xml:space="preserve">（如无偏离，仅勾选无偏离即可）</w:t>
            </w:r>
            <w:r>
              <w:rPr>
                <w:rFonts w:hint="eastAsia" w:ascii="宋体" w:hAnsi="宋体" w:cs="宋体"/>
                <w:b/>
                <w:color w:val="000000"/>
                <w:szCs w:val="21"/>
                <w:highlight w:val="none"/>
              </w:rPr>
            </w:r>
            <w:r/>
          </w:p>
          <w:p>
            <w:pPr>
              <w:pStyle w:val="103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b/>
                <w:color w:val="000000"/>
                <w:szCs w:val="21"/>
                <w:highlight w:val="none"/>
              </w:rPr>
              <w:t xml:space="preserve">□有偏离</w:t>
            </w:r>
            <w:r>
              <w:rPr>
                <w:rFonts w:hint="eastAsia" w:ascii="宋体" w:hAnsi="宋体" w:cs="宋体"/>
                <w:color w:val="000000"/>
                <w:szCs w:val="21"/>
                <w:highlight w:val="none"/>
              </w:rPr>
              <w:t xml:space="preserve">（如有偏离，则应在本表中对偏离项逐一列明）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招标文件条目号（页码）</w:t>
            </w: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投标文件内容</w:t>
            </w: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34"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c>
          <w:tcPr>
            <w:tcW w:w="1301"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7"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00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45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788" w:type="dxa"/>
            <w:vAlign w:val="center"/>
            <w:textDirection w:val="lrTb"/>
            <w:noWrap w:val="false"/>
          </w:tcPr>
          <w:p>
            <w:pPr>
              <w:pStyle w:val="1030"/>
              <w:jc w:val="center"/>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jc w:val="left"/>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对合同条款中的所有要求，除本表所列明的所有偏离外，均视作供应商已对之理解和响应。</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szCs w:val="21"/>
          <w:highlight w:val="none"/>
        </w:rPr>
        <w:t xml:space="preserve">2. “偏离情况”列应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w:t>
      </w:r>
      <w:r>
        <w:rPr>
          <w:rFonts w:hint="eastAsia" w:ascii="宋体" w:hAnsi="宋体" w:cs="宋体"/>
          <w:color w:val="000000"/>
          <w:szCs w:val="21"/>
          <w:highlight w:val="none"/>
        </w:rPr>
      </w:r>
      <w:r/>
    </w:p>
    <w:p>
      <w:pPr>
        <w:pStyle w:val="103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color w:val="000000"/>
          <w:sz w:val="24"/>
          <w:szCs w:val="20"/>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7</w:t>
      </w:r>
      <w:r>
        <w:rPr>
          <w:rFonts w:hint="eastAsia" w:ascii="宋体" w:hAnsi="宋体" w:cs="宋体"/>
          <w:color w:val="000000"/>
          <w:szCs w:val="21"/>
          <w:highlight w:val="none"/>
        </w:rPr>
        <w:t xml:space="preserve">  </w:t>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rPr>
          <w:rFonts w:hint="eastAsia" w:ascii="宋体" w:hAnsi="宋体" w:cs="宋体"/>
          <w:color w:val="000000"/>
          <w:szCs w:val="21"/>
          <w:highlight w:val="none"/>
        </w:rPr>
        <w:t xml:space="preserve">采购需求偏离表（实质性格式）</w:t>
      </w:r>
      <w:r>
        <w:rPr>
          <w:color w:val="000000"/>
          <w:sz w:val="24"/>
          <w:szCs w:val="20"/>
          <w:highlight w:val="none"/>
        </w:rPr>
      </w:r>
      <w:r/>
    </w:p>
    <w:p>
      <w:pPr>
        <w:pStyle w:val="1030"/>
        <w:jc w:val="center"/>
        <w:spacing w:line="360" w:lineRule="auto"/>
        <w:rPr>
          <w:rFonts w:hint="eastAsia"/>
          <w:b/>
          <w:color w:val="000000"/>
          <w:sz w:val="36"/>
          <w:szCs w:val="36"/>
          <w:highlight w:val="none"/>
        </w:rPr>
      </w:pPr>
      <w:r>
        <w:rPr>
          <w:rFonts w:hint="eastAsia"/>
          <w:b/>
          <w:color w:val="000000"/>
          <w:sz w:val="36"/>
          <w:szCs w:val="36"/>
          <w:highlight w:val="none"/>
        </w:rPr>
      </w:r>
      <w:r/>
    </w:p>
    <w:p>
      <w:pPr>
        <w:pStyle w:val="1030"/>
        <w:jc w:val="center"/>
        <w:spacing w:line="360" w:lineRule="auto"/>
        <w:rPr>
          <w:b/>
          <w:color w:val="000000"/>
          <w:sz w:val="36"/>
          <w:szCs w:val="36"/>
          <w:highlight w:val="none"/>
        </w:rPr>
      </w:pPr>
      <w:r>
        <w:rPr>
          <w:rFonts w:hint="eastAsia"/>
          <w:b/>
          <w:color w:val="000000"/>
          <w:sz w:val="36"/>
          <w:szCs w:val="36"/>
          <w:highlight w:val="none"/>
        </w:rPr>
        <w:t xml:space="preserve">采购需求偏离表</w:t>
      </w:r>
      <w:r>
        <w:rPr>
          <w:b/>
          <w:color w:val="000000"/>
          <w:sz w:val="36"/>
          <w:szCs w:val="36"/>
          <w:highlight w:val="none"/>
        </w:rPr>
      </w:r>
      <w:r/>
    </w:p>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项目编号/包号：_____________________     项目名称：____________</w:t>
      </w:r>
      <w:r>
        <w:rPr>
          <w:rFonts w:hint="eastAsia" w:ascii="宋体" w:hAnsi="宋体" w:cs="宋体"/>
          <w:color w:val="000000"/>
          <w:szCs w:val="21"/>
          <w:highlight w:val="none"/>
          <w:u w:val="single"/>
        </w:rPr>
      </w:r>
      <w:r/>
    </w:p>
    <w:tbl>
      <w:tblPr>
        <w:tblW w:w="939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2742"/>
        <w:gridCol w:w="2446"/>
        <w:gridCol w:w="2157"/>
        <w:gridCol w:w="1160"/>
      </w:tblGrid>
      <w:tr>
        <w:trPr>
          <w:trHeight w:val="1053"/>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招标文件要求</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投标响应内容</w:t>
            </w: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偏离情况</w:t>
            </w: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eastAsia="zh-CN"/>
              </w:rPr>
              <w:t xml:space="preserve">采购需求中的所有内容</w:t>
            </w: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930"/>
        </w:trPr>
        <w:tc>
          <w:tcPr>
            <w:tcW w:w="891"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742"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446"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2157"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c>
          <w:tcPr>
            <w:tcW w:w="1160" w:type="dxa"/>
            <w:vAlign w:val="center"/>
            <w:textDirection w:val="lrTb"/>
            <w:noWrap w:val="false"/>
          </w:tcPr>
          <w:p>
            <w:pPr>
              <w:pStyle w:val="1030"/>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1030"/>
        <w:ind w:firstLine="315"/>
        <w:jc w:val="left"/>
        <w:spacing w:line="360" w:lineRule="auto"/>
        <w:tabs>
          <w:tab w:val="left" w:pos="1800" w:leader="none"/>
          <w:tab w:val="left" w:pos="5580" w:leader="none"/>
        </w:tabs>
        <w:rPr>
          <w:rFonts w:hint="eastAsia" w:ascii="宋体" w:hAnsi="宋体" w:cs="宋体"/>
          <w:color w:val="000000"/>
          <w:szCs w:val="21"/>
          <w:highlight w:val="none"/>
          <w:u w:val="single"/>
        </w:rPr>
      </w:pPr>
      <w:r>
        <w:rPr>
          <w:rFonts w:hint="eastAsia" w:ascii="宋体" w:hAnsi="宋体" w:cs="宋体"/>
          <w:color w:val="000000"/>
          <w:szCs w:val="21"/>
          <w:highlight w:val="none"/>
          <w:u w:val="single"/>
        </w:rPr>
      </w:r>
      <w:r/>
    </w:p>
    <w:p>
      <w:pPr>
        <w:pStyle w:val="1030"/>
        <w:jc w:val="left"/>
        <w:spacing w:line="360" w:lineRule="auto"/>
        <w:tabs>
          <w:tab w:val="left" w:pos="1800" w:leader="none"/>
          <w:tab w:val="left" w:pos="5580"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color w:val="000000"/>
          <w:szCs w:val="21"/>
          <w:highlight w:val="none"/>
        </w:rPr>
        <w:t xml:space="preserve">1. </w:t>
      </w:r>
      <w:r>
        <w:rPr>
          <w:rFonts w:hint="eastAsia" w:ascii="宋体" w:hAnsi="宋体" w:cs="宋体"/>
          <w:szCs w:val="21"/>
          <w:highlight w:val="none"/>
        </w:rPr>
        <w:t xml:space="preserve">对招标文件中的所有商务、技术要求，除本表所列明的所有偏离外，均视作供应商已对之理解和响应。此表中若无任何文字说明，内容为空白，</w:t>
      </w:r>
      <w:r>
        <w:rPr>
          <w:rFonts w:hint="eastAsia" w:ascii="宋体" w:hAnsi="宋体" w:cs="宋体"/>
          <w:b/>
          <w:szCs w:val="21"/>
          <w:highlight w:val="none"/>
        </w:rPr>
        <w:t xml:space="preserve">投标无效。</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eastAsia="zh-CN"/>
        </w:rPr>
        <w:t xml:space="preserve">“响应内容”列填写“完全响应”或</w:t>
      </w:r>
      <w:bookmarkStart w:id="900" w:name="OLE_LINK4"/>
      <w:r>
        <w:rPr>
          <w:rFonts w:hint="eastAsia" w:ascii="宋体" w:hAnsi="宋体" w:cs="宋体"/>
          <w:szCs w:val="21"/>
          <w:highlight w:val="none"/>
          <w:lang w:eastAsia="zh-CN"/>
        </w:rPr>
        <w:t xml:space="preserve">“不完全响应”或“不响应”</w:t>
      </w:r>
      <w:bookmarkEnd w:id="900"/>
      <w:r>
        <w:rPr>
          <w:rFonts w:hint="eastAsia" w:ascii="宋体" w:hAnsi="宋体" w:cs="宋体"/>
          <w:szCs w:val="21"/>
          <w:highlight w:val="none"/>
          <w:lang w:eastAsia="zh-CN"/>
        </w:rPr>
        <w:t xml:space="preserve">，若“不完全响应”或“不响应”，则应在“说明”列进行说明。</w:t>
      </w:r>
      <w:r>
        <w:rPr>
          <w:rFonts w:hint="eastAsia" w:ascii="宋体" w:hAnsi="宋体" w:cs="宋体"/>
          <w:szCs w:val="21"/>
          <w:highlight w:val="none"/>
        </w:rPr>
      </w:r>
      <w:r/>
    </w:p>
    <w:p>
      <w:pPr>
        <w:pStyle w:val="1030"/>
        <w:jc w:val="left"/>
        <w:spacing w:line="360" w:lineRule="auto"/>
        <w:tabs>
          <w:tab w:val="left" w:pos="1800" w:leader="none"/>
          <w:tab w:val="left" w:pos="5580" w:leader="none"/>
        </w:tabs>
        <w:rPr>
          <w:rFonts w:ascii="宋体" w:hAnsi="宋体" w:cs="宋体"/>
          <w:color w:val="000000"/>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“偏离情况”列应</w:t>
      </w:r>
      <w:r>
        <w:rPr>
          <w:rFonts w:hint="eastAsia" w:ascii="宋体" w:hAnsi="宋体" w:cs="宋体"/>
          <w:color w:val="000000"/>
          <w:szCs w:val="21"/>
          <w:highlight w:val="none"/>
        </w:rPr>
        <w:t xml:space="preserve">据实</w:t>
      </w:r>
      <w:r>
        <w:rPr>
          <w:rFonts w:hint="eastAsia" w:ascii="宋体" w:hAnsi="宋体" w:cs="宋体"/>
          <w:szCs w:val="21"/>
          <w:highlight w:val="none"/>
        </w:rPr>
        <w:t xml:space="preserve">填写“正偏离”或“负偏离”。若“无偏离”，则写明“无偏离”即可。</w:t>
      </w:r>
      <w:r>
        <w:rPr>
          <w:rFonts w:ascii="宋体" w:hAnsi="宋体" w:cs="宋体"/>
          <w:color w:val="000000"/>
          <w:szCs w:val="21"/>
          <w:highlight w:val="none"/>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lang w:val="zh-CN"/>
        </w:rPr>
      </w:r>
      <w:r/>
    </w:p>
    <w:p>
      <w:pPr>
        <w:pStyle w:val="1030"/>
        <w:spacing w:before="25" w:after="25" w:line="360"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投标人名称（加盖公章）</w:t>
      </w:r>
      <w:r>
        <w:rPr>
          <w:rFonts w:hint="eastAsia" w:ascii="宋体" w:hAnsi="宋体" w:cs="宋体"/>
          <w:color w:val="000000"/>
          <w:szCs w:val="21"/>
          <w:highlight w:val="none"/>
          <w:lang w:val="zh-CN"/>
        </w:rPr>
        <w:t xml:space="preserve">：____________</w:t>
      </w:r>
      <w:r>
        <w:rPr>
          <w:rFonts w:hint="eastAsia" w:ascii="宋体" w:hAnsi="宋体" w:cs="宋体"/>
          <w:color w:val="000000"/>
          <w:szCs w:val="21"/>
          <w:highlight w:val="none"/>
          <w:lang w:val="zh-CN"/>
        </w:rPr>
      </w:r>
      <w:r/>
    </w:p>
    <w:p>
      <w:pPr>
        <w:pStyle w:val="1030"/>
        <w:spacing w:before="25" w:after="25" w:line="360" w:lineRule="auto"/>
        <w:rPr>
          <w:color w:val="000000"/>
          <w:sz w:val="24"/>
          <w:highlight w:val="none"/>
          <w:lang w:val="zh-CN"/>
        </w:rPr>
      </w:pPr>
      <w:r>
        <w:rPr>
          <w:rFonts w:hint="eastAsia" w:ascii="宋体" w:hAnsi="宋体" w:cs="宋体"/>
          <w:color w:val="000000"/>
          <w:szCs w:val="21"/>
          <w:highlight w:val="none"/>
        </w:rPr>
        <w:t xml:space="preserve">日期：_____年______月______日</w:t>
      </w:r>
      <w:r>
        <w:rPr>
          <w:color w:val="000000"/>
          <w:sz w:val="24"/>
          <w:szCs w:val="20"/>
          <w:highlight w:val="none"/>
        </w:rPr>
        <w:t xml:space="preserve">   </w:t>
      </w:r>
      <w:r>
        <w:rPr>
          <w:color w:val="000000"/>
          <w:sz w:val="24"/>
          <w:highlight w:val="none"/>
          <w:lang w:val="zh-CN"/>
        </w:rPr>
      </w:r>
      <w:r/>
    </w:p>
    <w:p>
      <w:pPr>
        <w:pStyle w:val="1030"/>
        <w:spacing w:line="360" w:lineRule="auto"/>
        <w:rPr>
          <w:rFonts w:hint="eastAsia"/>
          <w:spacing w:val="6"/>
          <w:sz w:val="24"/>
          <w:highlight w:val="none"/>
        </w:rPr>
        <w:outlineLvl w:val="2"/>
      </w:pPr>
      <w:r>
        <w:rPr>
          <w:color w:val="000000"/>
          <w:sz w:val="24"/>
          <w:szCs w:val="20"/>
          <w:highlight w:val="none"/>
        </w:rPr>
        <w:br w:type="page" w:clear="all"/>
      </w:r>
      <w:r>
        <w:rPr>
          <w:rFonts w:hint="eastAsia" w:ascii="宋体" w:hAnsi="宋体" w:cs="宋体"/>
          <w:color w:val="000000"/>
          <w:szCs w:val="21"/>
          <w:highlight w:val="none"/>
          <w:lang w:val="en-US" w:eastAsia="zh-CN"/>
        </w:rPr>
        <w:t xml:space="preserve">8</w:t>
      </w:r>
      <w:r>
        <w:rPr>
          <w:rFonts w:hint="eastAsia" w:ascii="宋体" w:hAnsi="宋体" w:cs="宋体"/>
          <w:color w:val="000000"/>
          <w:szCs w:val="21"/>
          <w:highlight w:val="none"/>
        </w:rPr>
        <w:t xml:space="preserve">  项目实施方案（格式自拟）</w:t>
      </w:r>
      <w:r>
        <w:rPr>
          <w:rFonts w:hint="eastAsia"/>
          <w:spacing w:val="6"/>
          <w:sz w:val="24"/>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spacing w:line="360" w:lineRule="auto"/>
        <w:rPr>
          <w:rFonts w:hint="eastAsia"/>
          <w:color w:val="000000"/>
          <w:sz w:val="24"/>
          <w:szCs w:val="20"/>
          <w:highlight w:val="none"/>
        </w:rPr>
        <w:outlineLvl w:val="2"/>
      </w:pPr>
      <w:r>
        <w:rPr>
          <w:rFonts w:hint="eastAsia"/>
          <w:color w:val="000000"/>
          <w:sz w:val="24"/>
          <w:szCs w:val="20"/>
          <w:highlight w:val="none"/>
        </w:rPr>
      </w:r>
      <w:r/>
    </w:p>
    <w:p>
      <w:pPr>
        <w:pStyle w:val="1030"/>
        <w:rPr>
          <w:rFonts w:hint="eastAsia"/>
          <w:sz w:val="22"/>
          <w:highlight w:val="none"/>
        </w:rPr>
      </w:pPr>
      <w:r/>
      <w:bookmarkStart w:id="901" w:name="_Toc288738839"/>
      <w:r/>
      <w:bookmarkStart w:id="902" w:name="_Toc288738397"/>
      <w:r>
        <w:rPr>
          <w:rFonts w:hint="eastAsia"/>
          <w:sz w:val="22"/>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rPr>
          <w:rFonts w:hint="eastAsia"/>
          <w:color w:val="000000"/>
          <w:sz w:val="24"/>
          <w:szCs w:val="20"/>
          <w:highlight w:val="none"/>
        </w:rPr>
      </w:pPr>
      <w:r>
        <w:rPr>
          <w:rFonts w:hint="eastAsia"/>
          <w:color w:val="000000"/>
          <w:sz w:val="24"/>
          <w:szCs w:val="20"/>
          <w:highlight w:val="none"/>
        </w:rPr>
      </w:r>
      <w:r/>
    </w:p>
    <w:p>
      <w:pPr>
        <w:pStyle w:val="1030"/>
        <w:spacing w:line="360" w:lineRule="auto"/>
        <w:rPr>
          <w:color w:val="000000"/>
          <w:sz w:val="24"/>
          <w:highlight w:val="none"/>
          <w:lang w:val="zh-CN"/>
        </w:rPr>
        <w:outlineLvl w:val="2"/>
      </w:pPr>
      <w:r/>
      <w:bookmarkEnd w:id="901"/>
      <w:r/>
      <w:bookmarkEnd w:id="902"/>
      <w:r>
        <w:rPr>
          <w:rFonts w:hint="eastAsia" w:ascii="宋体" w:hAnsi="宋体" w:cs="宋体"/>
          <w:color w:val="000000"/>
          <w:szCs w:val="21"/>
          <w:highlight w:val="none"/>
        </w:rPr>
        <w:br w:type="page" w:clear="all"/>
      </w:r>
      <w:r>
        <w:rPr>
          <w:rFonts w:hint="eastAsia" w:ascii="宋体" w:hAnsi="宋体" w:cs="宋体"/>
          <w:color w:val="000000"/>
          <w:szCs w:val="21"/>
          <w:highlight w:val="none"/>
          <w:lang w:val="en-US" w:eastAsia="zh-CN"/>
        </w:rPr>
        <w:t xml:space="preserve">9  </w:t>
      </w:r>
      <w:bookmarkStart w:id="903" w:name="OLE_LINK54"/>
      <w:r>
        <w:rPr>
          <w:rFonts w:hint="eastAsia"/>
          <w:color w:val="000000"/>
          <w:szCs w:val="21"/>
          <w:highlight w:val="none"/>
        </w:rPr>
        <w:t xml:space="preserve">评分项涉及和响应人认为需要提供的其它说明和资料</w:t>
      </w:r>
      <w:bookmarkEnd w:id="903"/>
      <w:r>
        <w:rPr>
          <w:color w:val="000000"/>
          <w:sz w:val="24"/>
          <w:highlight w:val="none"/>
          <w:lang w:val="zh-CN"/>
        </w:rPr>
      </w:r>
      <w:r/>
    </w:p>
    <w:p>
      <w:pPr>
        <w:pStyle w:val="1030"/>
        <w:jc w:val="center"/>
        <w:keepLines/>
        <w:keepNext/>
        <w:spacing w:before="100" w:beforeAutospacing="1" w:after="100" w:afterAutospacing="1" w:line="400" w:lineRule="exact"/>
        <w:rPr>
          <w:rFonts w:ascii="宋体" w:hAnsi="宋体" w:cs="宋体"/>
          <w:b/>
          <w:szCs w:val="21"/>
          <w:highlight w:val="none"/>
        </w:rPr>
        <w:outlineLvl w:val="0"/>
      </w:pPr>
      <w:r>
        <w:rPr>
          <w:rFonts w:hint="eastAsia" w:ascii="宋体" w:hAnsi="宋体" w:cs="宋体"/>
          <w:b/>
          <w:color w:val="000000"/>
          <w:szCs w:val="21"/>
          <w:highlight w:val="none"/>
        </w:rPr>
        <w:t xml:space="preserve">投标人认为需要提供的其它说明和资料</w:t>
      </w:r>
      <w:r>
        <w:rPr>
          <w:rFonts w:ascii="宋体" w:hAnsi="宋体" w:cs="宋体"/>
          <w:b/>
          <w:szCs w:val="21"/>
          <w:highlight w:val="none"/>
        </w:rPr>
      </w:r>
      <w:r/>
    </w:p>
    <w:p>
      <w:pPr>
        <w:pStyle w:val="1033"/>
        <w:rPr>
          <w:rFonts w:hint="eastAsia" w:hAnsi="宋体" w:cs="宋体"/>
          <w:sz w:val="21"/>
          <w:szCs w:val="21"/>
          <w:highlight w:val="none"/>
          <w:u w:val="none"/>
          <w:lang w:eastAsia="zh-CN"/>
        </w:rPr>
      </w:pPr>
      <w:r>
        <w:rPr>
          <w:rFonts w:hint="eastAsia" w:hAnsi="宋体" w:cs="宋体"/>
          <w:sz w:val="21"/>
          <w:szCs w:val="21"/>
          <w:highlight w:val="none"/>
          <w:u w:val="none"/>
        </w:rPr>
        <w:t xml:space="preserve">内容：评分项涉及和响应人认为需要提供的其它说明和资料</w:t>
      </w:r>
      <w:r>
        <w:rPr>
          <w:rFonts w:hint="eastAsia" w:hAnsi="宋体" w:cs="宋体"/>
          <w:sz w:val="21"/>
          <w:szCs w:val="21"/>
          <w:highlight w:val="none"/>
          <w:u w:val="none"/>
          <w:lang w:eastAsia="zh-CN"/>
        </w:rPr>
        <w:t xml:space="preserve">（</w:t>
      </w:r>
      <w:r>
        <w:rPr>
          <w:rFonts w:hint="eastAsia" w:hAnsi="宋体" w:cs="宋体"/>
          <w:sz w:val="21"/>
          <w:szCs w:val="21"/>
          <w:highlight w:val="none"/>
          <w:u w:val="none"/>
          <w:lang w:val="en-US" w:eastAsia="zh-CN"/>
        </w:rPr>
        <w:t xml:space="preserve">格式自拟</w:t>
      </w:r>
      <w:r>
        <w:rPr>
          <w:rFonts w:hint="eastAsia" w:hAnsi="宋体" w:cs="宋体"/>
          <w:sz w:val="21"/>
          <w:szCs w:val="21"/>
          <w:highlight w:val="none"/>
          <w:u w:val="none"/>
          <w:lang w:eastAsia="zh-CN"/>
        </w:rPr>
        <w:t xml:space="preserve">）</w:t>
      </w:r>
      <w:r/>
    </w:p>
    <w:sectPr>
      <w:headerReference w:type="even" r:id="rId15"/>
      <w:headerReference w:type="first" r:id="rId16"/>
      <w:footerReference w:type="default" r:id="rId27"/>
      <w:footerReference w:type="even" r:id="rId28"/>
      <w:footerReference w:type="first" r:id="rId29"/>
      <w:footnotePr/>
      <w:endnotePr/>
      <w:type w:val="nextPage"/>
      <w:pgSz w:w="11905" w:h="16838" w:orient="portrait"/>
      <w:pgMar w:top="1440" w:right="1134" w:bottom="1440"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仿宋">
    <w:panose1 w:val="02010609060101010101"/>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ind w:right="360"/>
      <w:tabs>
        <w:tab w:val="center" w:pos="4153" w:leader="none"/>
        <w:tab w:val="right" w:pos="8306" w:leader="none"/>
      </w:tabs>
      <w:rPr>
        <w:rStyle w:val="1105"/>
      </w:rPr>
    </w:pPr>
    <w:r>
      <w:rPr>
        <w:rStyle w:val="1105"/>
      </w:rPr>
    </w:r>
    <w:r/>
  </w:p>
  <w:p>
    <w:pPr>
      <w:pStyle w:val="1080"/>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center" w:y="1"/>
    </w:pPr>
    <w:r>
      <w:fldChar w:fldCharType="begin"/>
    </w:r>
    <w:r>
      <w:rPr>
        <w:rStyle w:val="1105"/>
      </w:rPr>
      <w:instrText xml:space="preserve">PAGE  </w:instrText>
    </w:r>
    <w:r>
      <w:fldChar w:fldCharType="end"/>
    </w:r>
    <w:r>
      <w:rPr>
        <w:rStyle w:val="1105"/>
      </w:rPr>
    </w:r>
    <w:r/>
  </w:p>
  <w:p>
    <w:pPr>
      <w:pStyle w:val="1080"/>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pPr>
    <w:r>
      <w:rPr>
        <w:rStyle w:val="1105"/>
      </w:rPr>
    </w:r>
    <w:r/>
  </w:p>
  <w:p>
    <w:pPr>
      <w:pStyle w:val="1080"/>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wps:txbx>
                    <wps:bodyPr wrap="none" lIns="0" tIns="0" rIns="0" bIns="0" upright="1">
                      <a:spAutoFit/>
                    </wps:bodyPr>
                  </wps:wsp>
                </a:graphicData>
              </a:graphic>
            </wp:anchor>
          </w:drawing>
        </mc:Choice>
        <mc:Fallback>
          <w:pict>
            <v:shape id="shape 0" o:spid="_x0000_s0"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jc w:val="center"/>
                      <w:tabs>
                        <w:tab w:val="clear" w:pos="4153" w:leader="none"/>
                        <w:tab w:val="clear"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21</w:t>
                    </w:r>
                    <w:r>
                      <w:rPr>
                        <w:rFonts w:ascii="Times New Roman"/>
                      </w:rPr>
                      <w:fldChar w:fldCharType="end"/>
                    </w:r>
                    <w:r/>
                  </w:p>
                  <w:p>
                    <w:pPr>
                      <w:pStyle w:val="103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536" w:leader="none"/>
        <w:tab w:val="right" w:pos="8306" w:leader="none"/>
      </w:tabs>
      <w:rPr>
        <w:rStyle w:val="1105"/>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wps:txbx>
                    <wps:bodyPr wrap="none" lIns="0" tIns="0" rIns="0" bIns="0" upright="1">
                      <a:spAutoFit/>
                    </wps:bodyPr>
                  </wps:wsp>
                </a:graphicData>
              </a:graphic>
            </wp:anchor>
          </w:drawing>
        </mc:Choice>
        <mc:Fallback>
          <w:pict>
            <v:shape id="shape 1" o:spid="_x0000_s1"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0"/>
                    </w:pPr>
                    <w:r/>
                    <w:r/>
                  </w:p>
                </w:txbxContent>
              </v:textbox>
            </v:shape>
          </w:pict>
        </mc:Fallback>
      </mc:AlternateContent>
    </w:r>
    <w:r>
      <w:rPr>
        <w:rStyle w:val="1105"/>
        <w:rFonts w:hint="eastAsia"/>
      </w:rPr>
      <w:tab/>
    </w:r>
    <w:r>
      <w:rPr>
        <w:rStyle w:val="1105"/>
      </w:rPr>
    </w:r>
    <w:r/>
  </w:p>
  <w:p>
    <w:pPr>
      <w:pStyle w:val="1080"/>
      <w:ind w:right="360"/>
      <w:jc w:val="right"/>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pPr>
                      <w:pStyle w:val="1030"/>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030"/>
                    </w:pPr>
                    <w:r/>
                    <w:r/>
                  </w:p>
                </w:txbxContent>
              </v:textbox>
            </v:shape>
          </w:pict>
        </mc:Fallback>
      </mc:AlternateContent>
    </w:r>
    <w:r>
      <w:rPr>
        <w:sz w:val="18"/>
        <w:szCs w:val="18"/>
      </w:rPr>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ind w:left="5104"/>
      <w:spacing w:line="170" w:lineRule="auto"/>
      <w:tabs>
        <w:tab w:val="left" w:pos="567"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0"/>
                      <w:tabs>
                        <w:tab w:val="clear" w:pos="4153" w:leader="none"/>
                        <w:tab w:val="clear" w:pos="8306" w:leader="none"/>
                      </w:tabs>
                    </w:pPr>
                    <w:r>
                      <w:fldChar w:fldCharType="begin"/>
                    </w:r>
                    <w:r>
                      <w:instrText xml:space="preserve"> PAGE  \* MERGEFORMAT </w:instrText>
                    </w:r>
                    <w:r>
                      <w:fldChar w:fldCharType="separate"/>
                    </w:r>
                    <w:r>
                      <w:t xml:space="preserve">41</w:t>
                    </w:r>
                    <w:r>
                      <w:fldChar w:fldCharType="end"/>
                    </w:r>
                    <w:r/>
                  </w:p>
                  <w:p>
                    <w:pPr>
                      <w:pStyle w:val="1030"/>
                    </w:pPr>
                    <w:r/>
                    <w:r/>
                  </w:p>
                </w:txbxContent>
              </v:textbox>
            </v:shape>
          </w:pict>
        </mc:Fallback>
      </mc:AlternateContent>
    </w:r>
    <w:r>
      <w:rPr>
        <w:sz w:val="18"/>
        <w:szCs w:val="18"/>
      </w:r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rPr>
        <w:rStyle w:val="1105"/>
      </w:rPr>
      <w:framePr w:wrap="around" w:vAnchor="text" w:hAnchor="margin" w:xAlign="right" w:y="1"/>
    </w:pPr>
    <w:r>
      <w:rPr>
        <w:rStyle w:val="1105"/>
      </w:rPr>
      <w:fldChar w:fldCharType="begin"/>
    </w:r>
    <w:r>
      <w:rPr>
        <w:rStyle w:val="1105"/>
      </w:rPr>
      <w:instrText xml:space="preserve">PAGE  </w:instrText>
    </w:r>
    <w:r>
      <w:rPr>
        <w:rStyle w:val="1105"/>
      </w:rPr>
      <w:fldChar w:fldCharType="end"/>
    </w:r>
    <w:r>
      <w:rPr>
        <w:rStyle w:val="1105"/>
      </w:rPr>
    </w:r>
    <w:r/>
  </w:p>
  <w:p>
    <w:pPr>
      <w:pStyle w:val="1080"/>
      <w:ind w:right="360"/>
      <w:tabs>
        <w:tab w:val="center" w:pos="4153" w:leader="none"/>
        <w:tab w:val="right" w:pos="8306" w:leader="none"/>
      </w:tabs>
    </w:pPr>
    <w:r/>
    <w:r/>
  </w:p>
  <w:p>
    <w:pPr>
      <w:pStyle w:val="103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0"/>
      <w:jc w:val="right"/>
      <w:rPr>
        <w:rFonts w:hint="eastAsia"/>
        <w:sz w:val="18"/>
        <w:szCs w:val="20"/>
      </w:rPr>
      <w:pBdr>
        <w:top w:val="none" w:color="000000" w:sz="0" w:space="1"/>
        <w:left w:val="none" w:color="000000" w:sz="0" w:space="4"/>
        <w:bottom w:val="single" w:color="000000" w:sz="4" w:space="1"/>
        <w:right w:val="none" w:color="000000" w:sz="0" w:space="4"/>
      </w:pBdr>
    </w:pPr>
    <w:r>
      <w:rPr>
        <w:rFonts w:hint="eastAsia"/>
      </w:rPr>
      <w:t xml:space="preserve">常州市政府</w:t>
    </w:r>
    <w:r>
      <w:t xml:space="preserve">采购</w:t>
    </w:r>
    <w:r>
      <w:rPr>
        <w:rFonts w:hint="eastAsia"/>
      </w:rPr>
      <w:t xml:space="preserve">项目公开招标文件示范文本</w:t>
    </w:r>
    <w:r>
      <w:rPr>
        <w:rFonts w:hint="eastAsia"/>
        <w:sz w:val="18"/>
        <w:szCs w:val="20"/>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p>
    <w:pPr>
      <w:pStyle w:val="103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30"/>
        <w:ind w:left="4941" w:hanging="1140"/>
        <w:tabs>
          <w:tab w:val="num" w:pos="4941" w:leader="none"/>
        </w:tabs>
      </w:pPr>
      <w:rPr>
        <w:rFonts w:hint="eastAsia"/>
      </w:rPr>
    </w:lvl>
    <w:lvl w:ilvl="1">
      <w:start w:val="1"/>
      <w:numFmt w:val="lowerLetter"/>
      <w:isLgl w:val="false"/>
      <w:suff w:val="tab"/>
      <w:lvlText w:val="%2)"/>
      <w:lvlJc w:val="left"/>
      <w:pPr>
        <w:pStyle w:val="1030"/>
        <w:ind w:left="4641" w:hanging="420"/>
        <w:tabs>
          <w:tab w:val="num" w:pos="4641" w:leader="none"/>
        </w:tabs>
      </w:pPr>
    </w:lvl>
    <w:lvl w:ilvl="2">
      <w:start w:val="1"/>
      <w:numFmt w:val="lowerRoman"/>
      <w:isLgl w:val="false"/>
      <w:suff w:val="tab"/>
      <w:lvlText w:val="%3."/>
      <w:lvlJc w:val="right"/>
      <w:pPr>
        <w:pStyle w:val="1030"/>
        <w:ind w:left="5061" w:hanging="420"/>
        <w:tabs>
          <w:tab w:val="num" w:pos="5061" w:leader="none"/>
        </w:tabs>
      </w:pPr>
    </w:lvl>
    <w:lvl w:ilvl="3">
      <w:start w:val="1"/>
      <w:numFmt w:val="decimal"/>
      <w:isLgl w:val="false"/>
      <w:suff w:val="tab"/>
      <w:lvlText w:val="%4."/>
      <w:lvlJc w:val="left"/>
      <w:pPr>
        <w:pStyle w:val="1030"/>
        <w:ind w:left="5481" w:hanging="420"/>
        <w:tabs>
          <w:tab w:val="num" w:pos="5481" w:leader="none"/>
        </w:tabs>
      </w:pPr>
    </w:lvl>
    <w:lvl w:ilvl="4">
      <w:start w:val="1"/>
      <w:numFmt w:val="lowerLetter"/>
      <w:isLgl w:val="false"/>
      <w:suff w:val="tab"/>
      <w:lvlText w:val="%5)"/>
      <w:lvlJc w:val="left"/>
      <w:pPr>
        <w:pStyle w:val="1030"/>
        <w:ind w:left="5901" w:hanging="420"/>
        <w:tabs>
          <w:tab w:val="num" w:pos="5901" w:leader="none"/>
        </w:tabs>
      </w:pPr>
    </w:lvl>
    <w:lvl w:ilvl="5">
      <w:start w:val="1"/>
      <w:numFmt w:val="lowerRoman"/>
      <w:isLgl w:val="false"/>
      <w:suff w:val="tab"/>
      <w:lvlText w:val="%6."/>
      <w:lvlJc w:val="right"/>
      <w:pPr>
        <w:pStyle w:val="1030"/>
        <w:ind w:left="6321" w:hanging="420"/>
        <w:tabs>
          <w:tab w:val="num" w:pos="6321" w:leader="none"/>
        </w:tabs>
      </w:pPr>
    </w:lvl>
    <w:lvl w:ilvl="6">
      <w:start w:val="1"/>
      <w:numFmt w:val="decimal"/>
      <w:isLgl w:val="false"/>
      <w:suff w:val="tab"/>
      <w:lvlText w:val="%7."/>
      <w:lvlJc w:val="left"/>
      <w:pPr>
        <w:pStyle w:val="1030"/>
        <w:ind w:left="6741" w:hanging="420"/>
        <w:tabs>
          <w:tab w:val="num" w:pos="6741" w:leader="none"/>
        </w:tabs>
      </w:pPr>
    </w:lvl>
    <w:lvl w:ilvl="7">
      <w:start w:val="1"/>
      <w:numFmt w:val="lowerLetter"/>
      <w:isLgl w:val="false"/>
      <w:suff w:val="tab"/>
      <w:lvlText w:val="%8)"/>
      <w:lvlJc w:val="left"/>
      <w:pPr>
        <w:pStyle w:val="1030"/>
        <w:ind w:left="7161" w:hanging="420"/>
        <w:tabs>
          <w:tab w:val="num" w:pos="7161" w:leader="none"/>
        </w:tabs>
      </w:pPr>
    </w:lvl>
    <w:lvl w:ilvl="8">
      <w:start w:val="1"/>
      <w:numFmt w:val="lowerRoman"/>
      <w:isLgl w:val="false"/>
      <w:suff w:val="tab"/>
      <w:lvlText w:val="%9."/>
      <w:lvlJc w:val="right"/>
      <w:pPr>
        <w:pStyle w:val="1030"/>
        <w:ind w:left="7581" w:hanging="420"/>
        <w:tabs>
          <w:tab w:val="num" w:pos="7581" w:leader="none"/>
        </w:tabs>
      </w:pPr>
    </w:lvl>
  </w:abstractNum>
  <w:abstractNum w:abstractNumId="1">
    <w:multiLevelType w:val="hybridMultilevel"/>
    <w:lvl w:ilvl="0">
      <w:start w:val="1"/>
      <w:numFmt w:val="decimal"/>
      <w:pStyle w:val="1142"/>
      <w:isLgl w:val="false"/>
      <w:suff w:val="tab"/>
      <w:lvlText w:val="%1."/>
      <w:lvlJc w:val="left"/>
      <w:pPr>
        <w:pStyle w:val="1030"/>
        <w:ind w:left="420" w:hanging="420"/>
      </w:pPr>
    </w:lvl>
    <w:lvl w:ilvl="1">
      <w:start w:val="1"/>
      <w:numFmt w:val="decimal"/>
      <w:isLgl w:val="false"/>
      <w:suff w:val="tab"/>
      <w:lvlText w:val="（%2）"/>
      <w:lvlJc w:val="left"/>
      <w:pPr>
        <w:pStyle w:val="1030"/>
        <w:ind w:left="1140" w:hanging="720"/>
        <w:tabs>
          <w:tab w:val="num" w:pos="1140" w:leader="none"/>
        </w:tabs>
      </w:pPr>
      <w:rPr>
        <w:rFonts w:hint="eastAsia"/>
      </w:r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2">
    <w:multiLevelType w:val="hybridMultilevel"/>
    <w:lvl w:ilvl="0">
      <w:start w:val="1"/>
      <w:numFmt w:val="lowerLetter"/>
      <w:pStyle w:val="1216"/>
      <w:isLgl w:val="false"/>
      <w:suff w:val="tab"/>
      <w:lvlText w:val="%1)"/>
      <w:lvlJc w:val="left"/>
      <w:pPr>
        <w:pStyle w:val="1030"/>
        <w:ind w:left="902" w:hanging="420"/>
      </w:pPr>
      <w:rPr>
        <w:color w:val="000000"/>
      </w:rPr>
    </w:lvl>
    <w:lvl w:ilvl="1">
      <w:start w:val="1"/>
      <w:numFmt w:val="lowerLetter"/>
      <w:isLgl w:val="false"/>
      <w:suff w:val="tab"/>
      <w:lvlText w:val="%2)"/>
      <w:lvlJc w:val="left"/>
      <w:pPr>
        <w:pStyle w:val="1030"/>
        <w:ind w:left="1322" w:hanging="420"/>
      </w:pPr>
    </w:lvl>
    <w:lvl w:ilvl="2">
      <w:start w:val="1"/>
      <w:numFmt w:val="lowerRoman"/>
      <w:isLgl w:val="false"/>
      <w:suff w:val="tab"/>
      <w:lvlText w:val="%3."/>
      <w:lvlJc w:val="right"/>
      <w:pPr>
        <w:pStyle w:val="1030"/>
        <w:ind w:left="1742" w:hanging="420"/>
      </w:pPr>
    </w:lvl>
    <w:lvl w:ilvl="3">
      <w:start w:val="1"/>
      <w:numFmt w:val="decimal"/>
      <w:isLgl w:val="false"/>
      <w:suff w:val="tab"/>
      <w:lvlText w:val="%4."/>
      <w:lvlJc w:val="left"/>
      <w:pPr>
        <w:pStyle w:val="1030"/>
        <w:ind w:left="2162" w:hanging="420"/>
      </w:pPr>
    </w:lvl>
    <w:lvl w:ilvl="4">
      <w:start w:val="1"/>
      <w:numFmt w:val="lowerLetter"/>
      <w:isLgl w:val="false"/>
      <w:suff w:val="tab"/>
      <w:lvlText w:val="%5)"/>
      <w:lvlJc w:val="left"/>
      <w:pPr>
        <w:pStyle w:val="1030"/>
        <w:ind w:left="2582" w:hanging="420"/>
      </w:pPr>
    </w:lvl>
    <w:lvl w:ilvl="5">
      <w:start w:val="1"/>
      <w:numFmt w:val="lowerRoman"/>
      <w:isLgl w:val="false"/>
      <w:suff w:val="tab"/>
      <w:lvlText w:val="%6."/>
      <w:lvlJc w:val="right"/>
      <w:pPr>
        <w:pStyle w:val="1030"/>
        <w:ind w:left="3002" w:hanging="420"/>
      </w:pPr>
    </w:lvl>
    <w:lvl w:ilvl="6">
      <w:start w:val="1"/>
      <w:numFmt w:val="decimal"/>
      <w:isLgl w:val="false"/>
      <w:suff w:val="tab"/>
      <w:lvlText w:val="%7."/>
      <w:lvlJc w:val="left"/>
      <w:pPr>
        <w:pStyle w:val="1030"/>
        <w:ind w:left="3422" w:hanging="420"/>
      </w:pPr>
    </w:lvl>
    <w:lvl w:ilvl="7">
      <w:start w:val="1"/>
      <w:numFmt w:val="lowerLetter"/>
      <w:isLgl w:val="false"/>
      <w:suff w:val="tab"/>
      <w:lvlText w:val="%8)"/>
      <w:lvlJc w:val="left"/>
      <w:pPr>
        <w:pStyle w:val="1030"/>
        <w:ind w:left="3842" w:hanging="420"/>
      </w:pPr>
    </w:lvl>
    <w:lvl w:ilvl="8">
      <w:start w:val="1"/>
      <w:numFmt w:val="lowerRoman"/>
      <w:isLgl w:val="false"/>
      <w:suff w:val="tab"/>
      <w:lvlText w:val="%9."/>
      <w:lvlJc w:val="right"/>
      <w:pPr>
        <w:pStyle w:val="1030"/>
        <w:ind w:left="4262" w:hanging="420"/>
      </w:pPr>
    </w:lvl>
  </w:abstractNum>
  <w:abstractNum w:abstractNumId="3">
    <w:multiLevelType w:val="hybridMultilevel"/>
    <w:lvl w:ilvl="0">
      <w:start w:val="1"/>
      <w:numFmt w:val="decimal"/>
      <w:pStyle w:val="1187"/>
      <w:isLgl w:val="false"/>
      <w:suff w:val="tab"/>
      <w:lvlText w:val="%1."/>
      <w:lvlJc w:val="left"/>
      <w:pPr>
        <w:pStyle w:val="103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36"/>
      <w:isLgl w:val="false"/>
      <w:suff w:val="nothing"/>
      <w:lvlText w:val="%1　"/>
      <w:lvlJc w:val="left"/>
      <w:pPr>
        <w:pStyle w:val="103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3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30"/>
        <w:ind w:left="-25" w:firstLine="0"/>
      </w:pPr>
      <w:rPr>
        <w:rFonts w:ascii="Times New Roman" w:hAnsi="Times New Roman" w:eastAsia="黑体"/>
        <w:b/>
        <w:i w:val="0"/>
        <w:sz w:val="28"/>
      </w:rPr>
    </w:lvl>
    <w:lvl w:ilvl="3">
      <w:start w:val="1"/>
      <w:numFmt w:val="decimal"/>
      <w:pStyle w:val="1172"/>
      <w:isLgl w:val="false"/>
      <w:suff w:val="nothing"/>
      <w:lvlText w:val="%1.%2.%3.%4　"/>
      <w:lvlJc w:val="left"/>
      <w:pPr>
        <w:pStyle w:val="103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3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30"/>
        <w:ind w:left="-25" w:firstLine="0"/>
      </w:pPr>
      <w:rPr>
        <w:rFonts w:ascii="Times New Roman" w:hAnsi="Times New Roman" w:eastAsia="宋体"/>
        <w:b/>
        <w:i w:val="0"/>
        <w:sz w:val="28"/>
      </w:rPr>
    </w:lvl>
    <w:lvl w:ilvl="6">
      <w:start w:val="1"/>
      <w:numFmt w:val="lowerLetter"/>
      <w:pStyle w:val="1193"/>
      <w:isLgl w:val="false"/>
      <w:suff w:val="tab"/>
      <w:lvlText w:val="%7) "/>
      <w:lvlJc w:val="left"/>
      <w:pPr>
        <w:pStyle w:val="1030"/>
        <w:ind w:left="-125" w:firstLine="400"/>
        <w:tabs>
          <w:tab w:val="num" w:pos="635" w:leader="none"/>
        </w:tabs>
      </w:pPr>
      <w:rPr>
        <w:rFonts w:ascii="Times New Roman" w:hAnsi="Times New Roman" w:eastAsia="宋体"/>
        <w:b/>
        <w:i w:val="0"/>
        <w:color w:val="000000"/>
        <w:sz w:val="28"/>
        <w:u w:val="none"/>
      </w:rPr>
    </w:lvl>
    <w:lvl w:ilvl="7">
      <w:start w:val="1"/>
      <w:numFmt w:val="decimal"/>
      <w:pStyle w:val="1156"/>
      <w:isLgl w:val="false"/>
      <w:suff w:val="tab"/>
      <w:lvlText w:val="%8) "/>
      <w:lvlJc w:val="left"/>
      <w:pPr>
        <w:pStyle w:val="103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3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30"/>
        <w:ind w:left="768" w:hanging="360"/>
        <w:tabs>
          <w:tab w:val="num" w:pos="768" w:leader="none"/>
        </w:tabs>
      </w:pPr>
      <w:rPr>
        <w:rFonts w:hint="eastAsia"/>
      </w:rPr>
    </w:lvl>
    <w:lvl w:ilvl="1">
      <w:start w:val="1"/>
      <w:numFmt w:val="decimal"/>
      <w:pStyle w:val="1174"/>
      <w:isLgl w:val="false"/>
      <w:suff w:val="tab"/>
      <w:lvlText w:val="%2、"/>
      <w:lvlJc w:val="left"/>
      <w:pPr>
        <w:pStyle w:val="1030"/>
        <w:ind w:left="1188" w:hanging="360"/>
        <w:tabs>
          <w:tab w:val="num" w:pos="1188" w:leader="none"/>
        </w:tabs>
      </w:pPr>
      <w:rPr>
        <w:rFonts w:hint="eastAsia"/>
      </w:rPr>
    </w:lvl>
    <w:lvl w:ilvl="2">
      <w:start w:val="1"/>
      <w:numFmt w:val="decimal"/>
      <w:isLgl w:val="false"/>
      <w:suff w:val="tab"/>
      <w:lvlText w:val="（%3）"/>
      <w:lvlJc w:val="left"/>
      <w:pPr>
        <w:pStyle w:val="1030"/>
        <w:ind w:left="1968" w:hanging="720"/>
        <w:tabs>
          <w:tab w:val="num" w:pos="1968" w:leader="none"/>
        </w:tabs>
      </w:pPr>
      <w:rPr>
        <w:rFonts w:hint="eastAsia"/>
        <w:u w:val="none"/>
      </w:rPr>
    </w:lvl>
    <w:lvl w:ilvl="3">
      <w:start w:val="1"/>
      <w:numFmt w:val="decimal"/>
      <w:isLgl w:val="false"/>
      <w:suff w:val="tab"/>
      <w:lvlText w:val="%4."/>
      <w:lvlJc w:val="left"/>
      <w:pPr>
        <w:pStyle w:val="1030"/>
        <w:ind w:left="2088" w:hanging="420"/>
        <w:tabs>
          <w:tab w:val="num" w:pos="2088" w:leader="none"/>
        </w:tabs>
      </w:pPr>
    </w:lvl>
    <w:lvl w:ilvl="4">
      <w:start w:val="1"/>
      <w:numFmt w:val="lowerLetter"/>
      <w:isLgl w:val="false"/>
      <w:suff w:val="tab"/>
      <w:lvlText w:val="%5)"/>
      <w:lvlJc w:val="left"/>
      <w:pPr>
        <w:pStyle w:val="1030"/>
        <w:ind w:left="2508" w:hanging="420"/>
        <w:tabs>
          <w:tab w:val="num" w:pos="2508" w:leader="none"/>
        </w:tabs>
      </w:pPr>
    </w:lvl>
    <w:lvl w:ilvl="5">
      <w:start w:val="1"/>
      <w:numFmt w:val="lowerRoman"/>
      <w:isLgl w:val="false"/>
      <w:suff w:val="tab"/>
      <w:lvlText w:val="%6."/>
      <w:lvlJc w:val="right"/>
      <w:pPr>
        <w:pStyle w:val="1030"/>
        <w:ind w:left="2928" w:hanging="420"/>
        <w:tabs>
          <w:tab w:val="num" w:pos="2928" w:leader="none"/>
        </w:tabs>
      </w:pPr>
    </w:lvl>
    <w:lvl w:ilvl="6">
      <w:start w:val="1"/>
      <w:numFmt w:val="decimal"/>
      <w:isLgl w:val="false"/>
      <w:suff w:val="tab"/>
      <w:lvlText w:val="%7."/>
      <w:lvlJc w:val="left"/>
      <w:pPr>
        <w:pStyle w:val="1030"/>
        <w:ind w:left="3348" w:hanging="420"/>
        <w:tabs>
          <w:tab w:val="num" w:pos="3348" w:leader="none"/>
        </w:tabs>
      </w:pPr>
    </w:lvl>
    <w:lvl w:ilvl="7">
      <w:start w:val="1"/>
      <w:numFmt w:val="lowerLetter"/>
      <w:isLgl w:val="false"/>
      <w:suff w:val="tab"/>
      <w:lvlText w:val="%8)"/>
      <w:lvlJc w:val="left"/>
      <w:pPr>
        <w:pStyle w:val="1030"/>
        <w:ind w:left="3768" w:hanging="420"/>
        <w:tabs>
          <w:tab w:val="num" w:pos="3768" w:leader="none"/>
        </w:tabs>
      </w:pPr>
    </w:lvl>
    <w:lvl w:ilvl="8">
      <w:start w:val="1"/>
      <w:numFmt w:val="lowerRoman"/>
      <w:isLgl w:val="false"/>
      <w:suff w:val="tab"/>
      <w:lvlText w:val="%9."/>
      <w:lvlJc w:val="right"/>
      <w:pPr>
        <w:pStyle w:val="103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7">
    <w:multiLevelType w:val="hybridMultilevel"/>
    <w:lvl w:ilvl="0">
      <w:start w:val="1"/>
      <w:numFmt w:val="decimal"/>
      <w:pStyle w:val="1141"/>
      <w:isLgl w:val="false"/>
      <w:suff w:val="tab"/>
      <w:lvlText w:val="%1)"/>
      <w:lvlJc w:val="left"/>
      <w:pPr>
        <w:pStyle w:val="1030"/>
        <w:ind w:left="420" w:hanging="420"/>
      </w:pPr>
    </w:lvl>
    <w:lvl w:ilvl="1">
      <w:start w:val="1"/>
      <w:numFmt w:val="lowerLetter"/>
      <w:isLgl w:val="false"/>
      <w:suff w:val="tab"/>
      <w:lvlText w:val="%2)"/>
      <w:lvlJc w:val="left"/>
      <w:pPr>
        <w:pStyle w:val="1030"/>
        <w:ind w:left="840" w:hanging="420"/>
      </w:pPr>
    </w:lvl>
    <w:lvl w:ilvl="2">
      <w:start w:val="1"/>
      <w:numFmt w:val="lowerRoman"/>
      <w:isLgl w:val="false"/>
      <w:suff w:val="tab"/>
      <w:lvlText w:val="%3."/>
      <w:lvlJc w:val="right"/>
      <w:pPr>
        <w:pStyle w:val="1030"/>
        <w:ind w:left="1260" w:hanging="420"/>
      </w:pPr>
    </w:lvl>
    <w:lvl w:ilvl="3">
      <w:start w:val="1"/>
      <w:numFmt w:val="decimal"/>
      <w:isLgl w:val="false"/>
      <w:suff w:val="tab"/>
      <w:lvlText w:val="%4."/>
      <w:lvlJc w:val="left"/>
      <w:pPr>
        <w:pStyle w:val="1030"/>
        <w:ind w:left="1680" w:hanging="420"/>
      </w:pPr>
    </w:lvl>
    <w:lvl w:ilvl="4">
      <w:start w:val="1"/>
      <w:numFmt w:val="lowerLetter"/>
      <w:isLgl w:val="false"/>
      <w:suff w:val="tab"/>
      <w:lvlText w:val="%5)"/>
      <w:lvlJc w:val="left"/>
      <w:pPr>
        <w:pStyle w:val="1030"/>
        <w:ind w:left="2100" w:hanging="420"/>
      </w:pPr>
    </w:lvl>
    <w:lvl w:ilvl="5">
      <w:start w:val="1"/>
      <w:numFmt w:val="lowerRoman"/>
      <w:isLgl w:val="false"/>
      <w:suff w:val="tab"/>
      <w:lvlText w:val="%6."/>
      <w:lvlJc w:val="right"/>
      <w:pPr>
        <w:pStyle w:val="1030"/>
        <w:ind w:left="2520" w:hanging="420"/>
      </w:pPr>
    </w:lvl>
    <w:lvl w:ilvl="6">
      <w:start w:val="1"/>
      <w:numFmt w:val="decimal"/>
      <w:isLgl w:val="false"/>
      <w:suff w:val="tab"/>
      <w:lvlText w:val="%7."/>
      <w:lvlJc w:val="left"/>
      <w:pPr>
        <w:pStyle w:val="1030"/>
        <w:ind w:left="2940" w:hanging="420"/>
      </w:pPr>
    </w:lvl>
    <w:lvl w:ilvl="7">
      <w:start w:val="1"/>
      <w:numFmt w:val="lowerLetter"/>
      <w:isLgl w:val="false"/>
      <w:suff w:val="tab"/>
      <w:lvlText w:val="%8)"/>
      <w:lvlJc w:val="left"/>
      <w:pPr>
        <w:pStyle w:val="1030"/>
        <w:ind w:left="3360" w:hanging="420"/>
      </w:pPr>
    </w:lvl>
    <w:lvl w:ilvl="8">
      <w:start w:val="1"/>
      <w:numFmt w:val="lowerRoman"/>
      <w:isLgl w:val="false"/>
      <w:suff w:val="tab"/>
      <w:lvlText w:val="%9."/>
      <w:lvlJc w:val="right"/>
      <w:pPr>
        <w:pStyle w:val="1030"/>
        <w:ind w:left="3780" w:hanging="420"/>
      </w:pPr>
    </w:lvl>
  </w:abstractNum>
  <w:abstractNum w:abstractNumId="8">
    <w:multiLevelType w:val="hybridMultilevel"/>
    <w:lvl w:ilvl="0">
      <w:start w:val="1"/>
      <w:numFmt w:val="decimal"/>
      <w:pStyle w:val="1241"/>
      <w:isLgl w:val="false"/>
      <w:suff w:val="tab"/>
      <w:lvlText w:val="%1"/>
      <w:lvlJc w:val="left"/>
      <w:pPr>
        <w:pStyle w:val="1030"/>
        <w:ind w:left="680" w:hanging="680"/>
      </w:pPr>
      <w:rPr>
        <w:rFonts w:hint="eastAsia" w:ascii="宋体" w:hAnsi="宋体" w:eastAsia="宋体"/>
      </w:rPr>
    </w:lvl>
    <w:lvl w:ilvl="1">
      <w:start w:val="1"/>
      <w:numFmt w:val="decimal"/>
      <w:pStyle w:val="1242"/>
      <w:isLgl w:val="false"/>
      <w:suff w:val="tab"/>
      <w:lvlText w:val="%1.%2"/>
      <w:lvlJc w:val="left"/>
      <w:pPr>
        <w:pStyle w:val="1030"/>
        <w:ind w:left="851" w:hanging="851"/>
      </w:pPr>
      <w:rPr>
        <w:rFonts w:hint="eastAsia" w:ascii="宋体" w:hAnsi="宋体" w:eastAsia="宋体"/>
        <w:color w:val="000000"/>
      </w:rPr>
    </w:lvl>
    <w:lvl w:ilvl="2">
      <w:start w:val="1"/>
      <w:numFmt w:val="decimal"/>
      <w:pStyle w:val="1243"/>
      <w:isLgl w:val="false"/>
      <w:suff w:val="tab"/>
      <w:lvlText w:val="%1.%2.%3"/>
      <w:lvlJc w:val="left"/>
      <w:pPr>
        <w:pStyle w:val="1030"/>
        <w:ind w:left="851" w:hanging="851"/>
      </w:pPr>
      <w:rPr>
        <w:rFonts w:hint="eastAsia"/>
      </w:rPr>
    </w:lvl>
    <w:lvl w:ilvl="3">
      <w:start w:val="1"/>
      <w:numFmt w:val="decimal"/>
      <w:isLgl w:val="false"/>
      <w:suff w:val="tab"/>
      <w:lvlText w:val="%1.%2.%3.%4"/>
      <w:lvlJc w:val="left"/>
      <w:pPr>
        <w:pStyle w:val="1030"/>
        <w:ind w:left="680" w:hanging="680"/>
      </w:pPr>
      <w:rPr>
        <w:rFonts w:hint="eastAsia"/>
      </w:rPr>
    </w:lvl>
    <w:lvl w:ilvl="4">
      <w:start w:val="1"/>
      <w:numFmt w:val="decimal"/>
      <w:isLgl w:val="false"/>
      <w:suff w:val="tab"/>
      <w:lvlText w:val="%1.%2.%3.%4.%5"/>
      <w:lvlJc w:val="left"/>
      <w:pPr>
        <w:pStyle w:val="1030"/>
        <w:ind w:left="680" w:hanging="680"/>
      </w:pPr>
      <w:rPr>
        <w:rFonts w:hint="eastAsia"/>
      </w:rPr>
    </w:lvl>
    <w:lvl w:ilvl="5">
      <w:start w:val="1"/>
      <w:numFmt w:val="decimal"/>
      <w:isLgl w:val="false"/>
      <w:suff w:val="tab"/>
      <w:lvlText w:val="%1.%2.%3.%4.%5.%6"/>
      <w:lvlJc w:val="left"/>
      <w:pPr>
        <w:pStyle w:val="1030"/>
        <w:ind w:left="680" w:hanging="680"/>
      </w:pPr>
      <w:rPr>
        <w:rFonts w:hint="eastAsia"/>
      </w:rPr>
    </w:lvl>
    <w:lvl w:ilvl="6">
      <w:start w:val="1"/>
      <w:numFmt w:val="decimal"/>
      <w:isLgl w:val="false"/>
      <w:suff w:val="tab"/>
      <w:lvlText w:val="%1.%2.%3.%4.%5.%6.%7"/>
      <w:lvlJc w:val="left"/>
      <w:pPr>
        <w:pStyle w:val="1030"/>
        <w:ind w:left="680" w:hanging="680"/>
      </w:pPr>
      <w:rPr>
        <w:rFonts w:hint="eastAsia"/>
      </w:rPr>
    </w:lvl>
    <w:lvl w:ilvl="7">
      <w:start w:val="1"/>
      <w:numFmt w:val="decimal"/>
      <w:isLgl w:val="false"/>
      <w:suff w:val="tab"/>
      <w:lvlText w:val="%1.%2.%3.%4.%5.%6.%7.%8"/>
      <w:lvlJc w:val="left"/>
      <w:pPr>
        <w:pStyle w:val="1030"/>
        <w:ind w:left="680" w:hanging="680"/>
      </w:pPr>
      <w:rPr>
        <w:rFonts w:hint="eastAsia"/>
      </w:rPr>
    </w:lvl>
    <w:lvl w:ilvl="8">
      <w:start w:val="1"/>
      <w:numFmt w:val="decimal"/>
      <w:isLgl w:val="false"/>
      <w:suff w:val="tab"/>
      <w:lvlText w:val="%1.%2.%3.%4.%5.%6.%7.%8.%9"/>
      <w:lvlJc w:val="left"/>
      <w:pPr>
        <w:pStyle w:val="1030"/>
        <w:ind w:left="680" w:hanging="680"/>
      </w:pPr>
      <w:rPr>
        <w:rFonts w:hint="eastAsia"/>
      </w:rPr>
    </w:lvl>
  </w:abstractNum>
  <w:abstractNum w:abstractNumId="9">
    <w:multiLevelType w:val="hybridMultilevel"/>
    <w:lvl w:ilvl="0">
      <w:start w:val="1"/>
      <w:numFmt w:val="decimal"/>
      <w:isLgl w:val="false"/>
      <w:suff w:val="tab"/>
      <w:lvlText w:val="%1"/>
      <w:lvlJc w:val="left"/>
      <w:pPr>
        <w:pStyle w:val="1030"/>
        <w:ind w:left="900" w:hanging="900"/>
        <w:tabs>
          <w:tab w:val="num" w:pos="900" w:leader="none"/>
        </w:tabs>
      </w:pPr>
      <w:rPr>
        <w:rFonts w:ascii="宋体" w:hAnsi="宋体" w:eastAsia="宋体" w:cs="宋体"/>
        <w:sz w:val="21"/>
        <w:szCs w:val="21"/>
      </w:rPr>
    </w:lvl>
    <w:lvl w:ilvl="1">
      <w:start w:val="1"/>
      <w:numFmt w:val="decimal"/>
      <w:isLgl w:val="false"/>
      <w:suff w:val="tab"/>
      <w:lvlText w:val="%1.%2"/>
      <w:lvlJc w:val="left"/>
      <w:pPr>
        <w:pStyle w:val="1030"/>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30"/>
        <w:ind w:left="900" w:hanging="900"/>
        <w:tabs>
          <w:tab w:val="num" w:pos="900" w:leader="none"/>
        </w:tabs>
      </w:pPr>
      <w:rPr>
        <w:rFonts w:hint="eastAsia"/>
      </w:rPr>
    </w:lvl>
    <w:lvl w:ilvl="1">
      <w:start w:val="1"/>
      <w:numFmt w:val="decimal"/>
      <w:isLgl w:val="false"/>
      <w:suff w:val="tab"/>
      <w:lvlText w:val="%1.%2"/>
      <w:lvlJc w:val="left"/>
      <w:pPr>
        <w:pStyle w:val="103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30"/>
        <w:ind w:left="1980" w:hanging="900"/>
        <w:tabs>
          <w:tab w:val="num" w:pos="1980" w:leader="none"/>
        </w:tabs>
      </w:pPr>
      <w:rPr>
        <w:rFonts w:hint="eastAsia"/>
      </w:rPr>
    </w:lvl>
    <w:lvl w:ilvl="3">
      <w:start w:val="1"/>
      <w:numFmt w:val="decimal"/>
      <w:isLgl w:val="false"/>
      <w:suff w:val="tab"/>
      <w:lvlText w:val="%1.%2.%3.%4"/>
      <w:lvlJc w:val="left"/>
      <w:pPr>
        <w:pStyle w:val="1030"/>
        <w:ind w:left="900" w:hanging="900"/>
        <w:tabs>
          <w:tab w:val="num" w:pos="900" w:leader="none"/>
        </w:tabs>
      </w:pPr>
      <w:rPr>
        <w:rFonts w:hint="eastAsia"/>
      </w:rPr>
    </w:lvl>
    <w:lvl w:ilvl="4">
      <w:start w:val="1"/>
      <w:numFmt w:val="decimal"/>
      <w:isLgl w:val="false"/>
      <w:suff w:val="tab"/>
      <w:lvlText w:val="%1.%2.%3.%4.%5"/>
      <w:lvlJc w:val="left"/>
      <w:pPr>
        <w:pStyle w:val="1030"/>
        <w:ind w:left="900" w:hanging="900"/>
        <w:tabs>
          <w:tab w:val="num" w:pos="900" w:leader="none"/>
        </w:tabs>
      </w:pPr>
      <w:rPr>
        <w:rFonts w:hint="eastAsia"/>
      </w:rPr>
    </w:lvl>
    <w:lvl w:ilvl="5">
      <w:start w:val="1"/>
      <w:numFmt w:val="decimal"/>
      <w:isLgl w:val="false"/>
      <w:suff w:val="tab"/>
      <w:lvlText w:val="%1.%2.%3.%4.%5.%6"/>
      <w:lvlJc w:val="left"/>
      <w:pPr>
        <w:pStyle w:val="1030"/>
        <w:ind w:left="900" w:hanging="900"/>
        <w:tabs>
          <w:tab w:val="num" w:pos="900" w:leader="none"/>
        </w:tabs>
      </w:pPr>
      <w:rPr>
        <w:rFonts w:hint="eastAsia"/>
      </w:rPr>
    </w:lvl>
    <w:lvl w:ilvl="6">
      <w:start w:val="1"/>
      <w:numFmt w:val="decimal"/>
      <w:isLgl w:val="false"/>
      <w:suff w:val="tab"/>
      <w:lvlText w:val="%1.%2.%3.%4.%5.%6.%7"/>
      <w:lvlJc w:val="left"/>
      <w:pPr>
        <w:pStyle w:val="1030"/>
        <w:ind w:left="900" w:hanging="900"/>
        <w:tabs>
          <w:tab w:val="num" w:pos="900" w:leader="none"/>
        </w:tabs>
      </w:pPr>
      <w:rPr>
        <w:rFonts w:hint="eastAsia"/>
      </w:rPr>
    </w:lvl>
    <w:lvl w:ilvl="7">
      <w:start w:val="1"/>
      <w:numFmt w:val="decimal"/>
      <w:isLgl w:val="false"/>
      <w:suff w:val="tab"/>
      <w:lvlText w:val="%1.%2.%3.%4.%5.%6.%7.%8"/>
      <w:lvlJc w:val="left"/>
      <w:pPr>
        <w:pStyle w:val="1030"/>
        <w:ind w:left="900" w:hanging="900"/>
        <w:tabs>
          <w:tab w:val="num" w:pos="900" w:leader="none"/>
        </w:tabs>
      </w:pPr>
      <w:rPr>
        <w:rFonts w:hint="eastAsia"/>
      </w:rPr>
    </w:lvl>
    <w:lvl w:ilvl="8">
      <w:start w:val="1"/>
      <w:numFmt w:val="decimal"/>
      <w:isLgl w:val="false"/>
      <w:suff w:val="tab"/>
      <w:lvlText w:val="%1.%2.%3.%4.%5.%6.%7.%8.%9"/>
      <w:lvlJc w:val="left"/>
      <w:pPr>
        <w:pStyle w:val="103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030"/>
    <w:next w:val="10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030"/>
    <w:next w:val="10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030"/>
    <w:next w:val="10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1030"/>
    <w:next w:val="10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1030"/>
    <w:next w:val="10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030"/>
    <w:next w:val="10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030"/>
    <w:next w:val="10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030"/>
    <w:next w:val="10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030"/>
    <w:next w:val="10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10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1030"/>
    <w:next w:val="10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030"/>
    <w:next w:val="10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1030"/>
    <w:next w:val="1030"/>
    <w:link w:val="38"/>
    <w:uiPriority w:val="29"/>
    <w:qFormat/>
    <w:pPr>
      <w:ind w:left="720" w:right="720"/>
    </w:pPr>
    <w:rPr>
      <w:i/>
    </w:rPr>
  </w:style>
  <w:style w:type="character" w:styleId="38">
    <w:name w:val="Quote Char"/>
    <w:link w:val="37"/>
    <w:uiPriority w:val="29"/>
    <w:rPr>
      <w:i/>
    </w:rPr>
  </w:style>
  <w:style w:type="paragraph" w:styleId="39">
    <w:name w:val="Intense Quote"/>
    <w:basedOn w:val="1030"/>
    <w:next w:val="10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10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0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030"/>
    <w:next w:val="10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0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0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030"/>
    <w:next w:val="1030"/>
    <w:uiPriority w:val="39"/>
    <w:unhideWhenUsed/>
    <w:pPr>
      <w:ind w:left="0" w:right="0" w:firstLine="0"/>
      <w:spacing w:after="57"/>
    </w:pPr>
  </w:style>
  <w:style w:type="paragraph" w:styleId="181">
    <w:name w:val="toc 2"/>
    <w:basedOn w:val="1030"/>
    <w:next w:val="1030"/>
    <w:uiPriority w:val="39"/>
    <w:unhideWhenUsed/>
    <w:pPr>
      <w:ind w:left="283" w:right="0" w:firstLine="0"/>
      <w:spacing w:after="57"/>
    </w:pPr>
  </w:style>
  <w:style w:type="paragraph" w:styleId="182">
    <w:name w:val="toc 3"/>
    <w:basedOn w:val="1030"/>
    <w:next w:val="1030"/>
    <w:uiPriority w:val="39"/>
    <w:unhideWhenUsed/>
    <w:pPr>
      <w:ind w:left="567" w:right="0" w:firstLine="0"/>
      <w:spacing w:after="57"/>
    </w:pPr>
  </w:style>
  <w:style w:type="paragraph" w:styleId="183">
    <w:name w:val="toc 4"/>
    <w:basedOn w:val="1030"/>
    <w:next w:val="1030"/>
    <w:uiPriority w:val="39"/>
    <w:unhideWhenUsed/>
    <w:pPr>
      <w:ind w:left="850" w:right="0" w:firstLine="0"/>
      <w:spacing w:after="57"/>
    </w:pPr>
  </w:style>
  <w:style w:type="paragraph" w:styleId="184">
    <w:name w:val="toc 5"/>
    <w:basedOn w:val="1030"/>
    <w:next w:val="1030"/>
    <w:uiPriority w:val="39"/>
    <w:unhideWhenUsed/>
    <w:pPr>
      <w:ind w:left="1134" w:right="0" w:firstLine="0"/>
      <w:spacing w:after="57"/>
    </w:pPr>
  </w:style>
  <w:style w:type="paragraph" w:styleId="185">
    <w:name w:val="toc 6"/>
    <w:basedOn w:val="1030"/>
    <w:next w:val="1030"/>
    <w:uiPriority w:val="39"/>
    <w:unhideWhenUsed/>
    <w:pPr>
      <w:ind w:left="1417" w:right="0" w:firstLine="0"/>
      <w:spacing w:after="57"/>
    </w:pPr>
  </w:style>
  <w:style w:type="paragraph" w:styleId="186">
    <w:name w:val="toc 7"/>
    <w:basedOn w:val="1030"/>
    <w:next w:val="1030"/>
    <w:uiPriority w:val="39"/>
    <w:unhideWhenUsed/>
    <w:pPr>
      <w:ind w:left="1701" w:right="0" w:firstLine="0"/>
      <w:spacing w:after="57"/>
    </w:pPr>
  </w:style>
  <w:style w:type="paragraph" w:styleId="187">
    <w:name w:val="toc 8"/>
    <w:basedOn w:val="1030"/>
    <w:next w:val="1030"/>
    <w:uiPriority w:val="39"/>
    <w:unhideWhenUsed/>
    <w:pPr>
      <w:ind w:left="1984" w:right="0" w:firstLine="0"/>
      <w:spacing w:after="57"/>
    </w:pPr>
  </w:style>
  <w:style w:type="paragraph" w:styleId="188">
    <w:name w:val="toc 9"/>
    <w:basedOn w:val="1030"/>
    <w:next w:val="10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1030"/>
    <w:next w:val="1030"/>
    <w:uiPriority w:val="99"/>
    <w:unhideWhenUsed/>
    <w:pPr>
      <w:spacing w:after="0" w:afterAutospacing="0"/>
    </w:pPr>
  </w:style>
  <w:style w:type="paragraph" w:styleId="1030" w:default="1">
    <w:name w:val="Normal"/>
    <w:next w:val="1030"/>
    <w:link w:val="1030"/>
    <w:qFormat/>
    <w:pPr>
      <w:jc w:val="both"/>
      <w:widowControl w:val="off"/>
    </w:pPr>
    <w:rPr>
      <w:sz w:val="21"/>
      <w:szCs w:val="24"/>
      <w:lang w:val="en-US" w:eastAsia="zh-CN" w:bidi="ar-SA"/>
    </w:rPr>
  </w:style>
  <w:style w:type="paragraph" w:styleId="1031">
    <w:name w:val="标题 1"/>
    <w:basedOn w:val="1030"/>
    <w:next w:val="1030"/>
    <w:link w:val="1042"/>
    <w:qFormat/>
    <w:pPr>
      <w:jc w:val="center"/>
      <w:keepLines/>
      <w:keepNext/>
      <w:spacing w:before="240" w:after="120" w:line="300" w:lineRule="auto"/>
      <w:outlineLvl w:val="0"/>
    </w:pPr>
    <w:rPr>
      <w:rFonts w:ascii="宋体"/>
      <w:b/>
      <w:sz w:val="32"/>
      <w:szCs w:val="20"/>
    </w:rPr>
  </w:style>
  <w:style w:type="paragraph" w:styleId="1032">
    <w:name w:val="标题 2"/>
    <w:basedOn w:val="1030"/>
    <w:next w:val="1044"/>
    <w:link w:val="1043"/>
    <w:qFormat/>
    <w:pPr>
      <w:jc w:val="center"/>
      <w:keepLines/>
      <w:keepNext/>
      <w:spacing w:before="120" w:line="300" w:lineRule="auto"/>
      <w:outlineLvl w:val="1"/>
    </w:pPr>
    <w:rPr>
      <w:rFonts w:ascii="Arial" w:hAnsi="Arial" w:eastAsia="黑体"/>
      <w:b/>
      <w:sz w:val="30"/>
      <w:szCs w:val="20"/>
    </w:rPr>
  </w:style>
  <w:style w:type="paragraph" w:styleId="1033">
    <w:name w:val="标题 3"/>
    <w:basedOn w:val="1030"/>
    <w:next w:val="1030"/>
    <w:link w:val="1046"/>
    <w:qFormat/>
    <w:pPr>
      <w:jc w:val="left"/>
      <w:keepLines/>
      <w:keepNext/>
      <w:spacing w:before="360" w:after="120"/>
      <w:outlineLvl w:val="2"/>
    </w:pPr>
    <w:rPr>
      <w:rFonts w:ascii="宋体"/>
      <w:b/>
      <w:sz w:val="24"/>
      <w:szCs w:val="20"/>
      <w:u w:val="single"/>
    </w:rPr>
  </w:style>
  <w:style w:type="paragraph" w:styleId="1034">
    <w:name w:val="标题 4"/>
    <w:basedOn w:val="1030"/>
    <w:next w:val="1030"/>
    <w:link w:val="1047"/>
    <w:qFormat/>
    <w:pPr>
      <w:keepLines/>
      <w:keepNext/>
      <w:spacing w:before="280" w:after="290" w:line="376" w:lineRule="atLeast"/>
      <w:outlineLvl w:val="3"/>
    </w:pPr>
    <w:rPr>
      <w:rFonts w:ascii="Arial" w:hAnsi="Arial" w:eastAsia="黑体"/>
      <w:b/>
      <w:sz w:val="28"/>
      <w:szCs w:val="20"/>
    </w:rPr>
  </w:style>
  <w:style w:type="paragraph" w:styleId="1035">
    <w:name w:val="标题 5"/>
    <w:basedOn w:val="1030"/>
    <w:next w:val="1030"/>
    <w:link w:val="1048"/>
    <w:qFormat/>
    <w:pPr>
      <w:keepLines/>
      <w:keepNext/>
      <w:spacing w:before="280" w:after="290" w:line="376" w:lineRule="atLeast"/>
      <w:outlineLvl w:val="4"/>
    </w:pPr>
    <w:rPr>
      <w:b/>
      <w:sz w:val="28"/>
      <w:szCs w:val="20"/>
    </w:rPr>
  </w:style>
  <w:style w:type="paragraph" w:styleId="1036">
    <w:name w:val="标题 6"/>
    <w:basedOn w:val="1030"/>
    <w:next w:val="1030"/>
    <w:link w:val="1049"/>
    <w:qFormat/>
    <w:pPr>
      <w:keepLines/>
      <w:keepNext/>
      <w:spacing w:before="240" w:after="64" w:line="320" w:lineRule="atLeast"/>
      <w:outlineLvl w:val="5"/>
    </w:pPr>
    <w:rPr>
      <w:rFonts w:ascii="Arial" w:hAnsi="Arial" w:eastAsia="黑体"/>
      <w:b/>
      <w:sz w:val="24"/>
      <w:szCs w:val="20"/>
    </w:rPr>
  </w:style>
  <w:style w:type="paragraph" w:styleId="1037">
    <w:name w:val="标题 7"/>
    <w:basedOn w:val="1030"/>
    <w:next w:val="1030"/>
    <w:link w:val="1050"/>
    <w:qFormat/>
    <w:pPr>
      <w:keepLines/>
      <w:keepNext/>
      <w:spacing w:before="240" w:after="64" w:line="320" w:lineRule="atLeast"/>
      <w:outlineLvl w:val="6"/>
    </w:pPr>
    <w:rPr>
      <w:b/>
      <w:sz w:val="24"/>
      <w:szCs w:val="20"/>
    </w:rPr>
  </w:style>
  <w:style w:type="paragraph" w:styleId="1038">
    <w:name w:val="标题 8"/>
    <w:basedOn w:val="1030"/>
    <w:next w:val="1030"/>
    <w:link w:val="1051"/>
    <w:qFormat/>
    <w:pPr>
      <w:keepLines/>
      <w:keepNext/>
      <w:spacing w:before="240" w:after="64" w:line="320" w:lineRule="atLeast"/>
      <w:outlineLvl w:val="7"/>
    </w:pPr>
    <w:rPr>
      <w:rFonts w:ascii="Arial" w:hAnsi="Arial" w:eastAsia="黑体"/>
      <w:sz w:val="24"/>
      <w:szCs w:val="20"/>
    </w:rPr>
  </w:style>
  <w:style w:type="paragraph" w:styleId="1039">
    <w:name w:val="标题 9"/>
    <w:basedOn w:val="1030"/>
    <w:next w:val="1030"/>
    <w:link w:val="1052"/>
    <w:qFormat/>
    <w:pPr>
      <w:keepLines/>
      <w:keepNext/>
      <w:spacing w:before="240" w:after="64" w:line="320" w:lineRule="atLeast"/>
      <w:outlineLvl w:val="8"/>
    </w:pPr>
    <w:rPr>
      <w:rFonts w:ascii="Arial" w:hAnsi="Arial" w:eastAsia="黑体"/>
      <w:szCs w:val="20"/>
    </w:rPr>
  </w:style>
  <w:style w:type="character" w:styleId="1040">
    <w:name w:val="默认段落字体"/>
    <w:next w:val="1040"/>
    <w:link w:val="1030"/>
    <w:uiPriority w:val="1"/>
    <w:unhideWhenUsed/>
    <w:qFormat/>
  </w:style>
  <w:style w:type="table" w:styleId="1041">
    <w:name w:val="普通表格"/>
    <w:next w:val="1041"/>
    <w:link w:val="1030"/>
    <w:uiPriority w:val="99"/>
    <w:unhideWhenUsed/>
    <w:qFormat/>
    <w:tblPr/>
  </w:style>
  <w:style w:type="character" w:styleId="1042">
    <w:name w:val="标题 1 Char"/>
    <w:next w:val="1042"/>
    <w:link w:val="1031"/>
    <w:qFormat/>
    <w:rPr>
      <w:rFonts w:ascii="宋体"/>
      <w:b/>
      <w:sz w:val="32"/>
    </w:rPr>
  </w:style>
  <w:style w:type="character" w:styleId="1043">
    <w:name w:val="标题 2 Char1"/>
    <w:next w:val="1043"/>
    <w:link w:val="1032"/>
    <w:qFormat/>
    <w:rPr>
      <w:rFonts w:ascii="Arial" w:hAnsi="Arial" w:eastAsia="黑体"/>
      <w:b/>
      <w:sz w:val="30"/>
      <w:lang w:val="en-US" w:eastAsia="zh-CN" w:bidi="ar-SA"/>
    </w:rPr>
  </w:style>
  <w:style w:type="paragraph" w:styleId="1044">
    <w:name w:val="正文缩进"/>
    <w:basedOn w:val="1030"/>
    <w:next w:val="1030"/>
    <w:link w:val="1045"/>
    <w:qFormat/>
    <w:pPr>
      <w:ind w:firstLine="420"/>
      <w:jc w:val="left"/>
    </w:pPr>
    <w:rPr>
      <w:rFonts w:ascii="宋体"/>
      <w:sz w:val="24"/>
    </w:rPr>
  </w:style>
  <w:style w:type="character" w:styleId="1045">
    <w:name w:val="正文缩进 Char1"/>
    <w:next w:val="1045"/>
    <w:link w:val="1044"/>
    <w:qFormat/>
    <w:rPr>
      <w:rFonts w:ascii="宋体" w:eastAsia="宋体"/>
      <w:sz w:val="24"/>
      <w:szCs w:val="24"/>
      <w:lang w:val="en-US" w:eastAsia="zh-CN" w:bidi="ar-SA"/>
    </w:rPr>
  </w:style>
  <w:style w:type="character" w:styleId="1046">
    <w:name w:val="标题 3 Char1"/>
    <w:next w:val="1046"/>
    <w:link w:val="1033"/>
    <w:qFormat/>
    <w:rPr>
      <w:rFonts w:ascii="宋体" w:eastAsia="宋体"/>
      <w:b/>
      <w:sz w:val="24"/>
      <w:u w:val="single"/>
      <w:lang w:val="en-US" w:eastAsia="zh-CN" w:bidi="ar-SA"/>
    </w:rPr>
  </w:style>
  <w:style w:type="character" w:styleId="1047">
    <w:name w:val="标题 4 Char"/>
    <w:next w:val="1047"/>
    <w:link w:val="1034"/>
    <w:qFormat/>
    <w:rPr>
      <w:rFonts w:ascii="Arial" w:hAnsi="Arial" w:eastAsia="黑体"/>
      <w:b/>
      <w:sz w:val="28"/>
    </w:rPr>
  </w:style>
  <w:style w:type="character" w:styleId="1048">
    <w:name w:val="标题 5 Char"/>
    <w:next w:val="1048"/>
    <w:link w:val="1035"/>
    <w:qFormat/>
    <w:rPr>
      <w:b/>
      <w:sz w:val="28"/>
    </w:rPr>
  </w:style>
  <w:style w:type="character" w:styleId="1049">
    <w:name w:val="标题 6 Char"/>
    <w:next w:val="1049"/>
    <w:link w:val="1036"/>
    <w:qFormat/>
    <w:rPr>
      <w:rFonts w:ascii="Arial" w:hAnsi="Arial" w:eastAsia="黑体"/>
      <w:b/>
      <w:sz w:val="24"/>
    </w:rPr>
  </w:style>
  <w:style w:type="character" w:styleId="1050">
    <w:name w:val="标题 7 Char"/>
    <w:next w:val="1050"/>
    <w:link w:val="1037"/>
    <w:qFormat/>
    <w:rPr>
      <w:b/>
      <w:sz w:val="24"/>
    </w:rPr>
  </w:style>
  <w:style w:type="character" w:styleId="1051">
    <w:name w:val="标题 8 Char"/>
    <w:next w:val="1051"/>
    <w:link w:val="1038"/>
    <w:qFormat/>
    <w:rPr>
      <w:rFonts w:ascii="Arial" w:hAnsi="Arial" w:eastAsia="黑体"/>
      <w:sz w:val="24"/>
    </w:rPr>
  </w:style>
  <w:style w:type="character" w:styleId="1052">
    <w:name w:val="标题 9 Char"/>
    <w:next w:val="1052"/>
    <w:link w:val="1039"/>
    <w:qFormat/>
    <w:rPr>
      <w:rFonts w:ascii="Arial" w:hAnsi="Arial" w:eastAsia="黑体"/>
      <w:sz w:val="21"/>
    </w:rPr>
  </w:style>
  <w:style w:type="paragraph" w:styleId="1053">
    <w:name w:val="目录 7"/>
    <w:basedOn w:val="1030"/>
    <w:next w:val="1030"/>
    <w:link w:val="1030"/>
    <w:qFormat/>
    <w:pPr>
      <w:ind w:left="2520"/>
    </w:pPr>
  </w:style>
  <w:style w:type="paragraph" w:styleId="1054">
    <w:name w:val="引文目录"/>
    <w:basedOn w:val="1030"/>
    <w:next w:val="1030"/>
    <w:link w:val="1030"/>
    <w:qFormat/>
    <w:pPr>
      <w:ind w:left="420"/>
    </w:pPr>
  </w:style>
  <w:style w:type="paragraph" w:styleId="1055">
    <w:name w:val="题注"/>
    <w:basedOn w:val="1030"/>
    <w:next w:val="1030"/>
    <w:link w:val="1030"/>
    <w:qFormat/>
    <w:pPr>
      <w:spacing w:line="480" w:lineRule="auto"/>
    </w:pPr>
    <w:rPr>
      <w:rFonts w:ascii="华文中宋" w:hAnsi="华文中宋" w:eastAsia="华文中宋"/>
      <w:sz w:val="36"/>
      <w:szCs w:val="20"/>
    </w:rPr>
  </w:style>
  <w:style w:type="paragraph" w:styleId="1056">
    <w:name w:val="文档结构图"/>
    <w:basedOn w:val="1030"/>
    <w:next w:val="1030"/>
    <w:link w:val="1057"/>
    <w:qFormat/>
    <w:pPr>
      <w:shd w:val="clear" w:color="auto" w:fill="000080"/>
    </w:pPr>
  </w:style>
  <w:style w:type="character" w:styleId="1057">
    <w:name w:val="文档结构图 Char"/>
    <w:next w:val="1057"/>
    <w:link w:val="1056"/>
    <w:qFormat/>
    <w:rPr>
      <w:sz w:val="21"/>
      <w:szCs w:val="24"/>
      <w:shd w:val="clear" w:color="auto" w:fill="000080"/>
    </w:rPr>
  </w:style>
  <w:style w:type="paragraph" w:styleId="1058">
    <w:name w:val="批注文字"/>
    <w:basedOn w:val="1030"/>
    <w:next w:val="1058"/>
    <w:link w:val="1059"/>
    <w:uiPriority w:val="99"/>
    <w:qFormat/>
    <w:pPr>
      <w:jc w:val="left"/>
    </w:pPr>
  </w:style>
  <w:style w:type="character" w:styleId="1059">
    <w:name w:val="批注文字 Char1"/>
    <w:next w:val="1059"/>
    <w:link w:val="1058"/>
    <w:uiPriority w:val="99"/>
    <w:qFormat/>
    <w:rPr>
      <w:sz w:val="21"/>
      <w:szCs w:val="24"/>
    </w:rPr>
  </w:style>
  <w:style w:type="paragraph" w:styleId="1060">
    <w:name w:val="正文文本 3"/>
    <w:basedOn w:val="1030"/>
    <w:next w:val="1060"/>
    <w:link w:val="1061"/>
    <w:qFormat/>
    <w:pPr>
      <w:spacing w:after="120"/>
    </w:pPr>
    <w:rPr>
      <w:sz w:val="16"/>
      <w:szCs w:val="16"/>
    </w:rPr>
  </w:style>
  <w:style w:type="character" w:styleId="1061">
    <w:name w:val="正文文本 3 Char"/>
    <w:next w:val="1061"/>
    <w:link w:val="1060"/>
    <w:qFormat/>
    <w:rPr>
      <w:sz w:val="16"/>
      <w:szCs w:val="16"/>
    </w:rPr>
  </w:style>
  <w:style w:type="paragraph" w:styleId="1062">
    <w:name w:val="正文文本"/>
    <w:basedOn w:val="1030"/>
    <w:next w:val="1030"/>
    <w:link w:val="1063"/>
    <w:qFormat/>
    <w:pPr>
      <w:spacing w:before="120" w:line="22" w:lineRule="atLeast"/>
      <w:tabs>
        <w:tab w:val="left" w:pos="567" w:leader="none"/>
      </w:tabs>
    </w:pPr>
    <w:rPr>
      <w:rFonts w:ascii="宋体" w:hAnsi="宋体"/>
      <w:sz w:val="24"/>
    </w:rPr>
  </w:style>
  <w:style w:type="character" w:styleId="1063">
    <w:name w:val="正文文本 Char"/>
    <w:next w:val="1063"/>
    <w:link w:val="1062"/>
    <w:qFormat/>
    <w:rPr>
      <w:rFonts w:ascii="宋体" w:hAnsi="宋体"/>
      <w:sz w:val="24"/>
      <w:szCs w:val="24"/>
    </w:rPr>
  </w:style>
  <w:style w:type="paragraph" w:styleId="1064">
    <w:name w:val="正文文本缩进"/>
    <w:basedOn w:val="1030"/>
    <w:next w:val="1064"/>
    <w:link w:val="1065"/>
    <w:qFormat/>
    <w:pPr>
      <w:ind w:firstLine="570"/>
      <w:spacing w:line="360" w:lineRule="auto"/>
    </w:pPr>
    <w:rPr>
      <w:sz w:val="24"/>
    </w:rPr>
  </w:style>
  <w:style w:type="character" w:styleId="1065">
    <w:name w:val="正文文本缩进 Char2"/>
    <w:next w:val="1065"/>
    <w:link w:val="1064"/>
    <w:qFormat/>
    <w:rPr>
      <w:rFonts w:eastAsia="宋体"/>
      <w:sz w:val="24"/>
      <w:szCs w:val="24"/>
      <w:lang w:val="en-US" w:eastAsia="zh-CN" w:bidi="ar-SA"/>
    </w:rPr>
  </w:style>
  <w:style w:type="paragraph" w:styleId="1066">
    <w:name w:val="列表 2"/>
    <w:basedOn w:val="1030"/>
    <w:next w:val="1066"/>
    <w:link w:val="1030"/>
    <w:qFormat/>
    <w:pPr>
      <w:ind w:left="100" w:hanging="200"/>
    </w:pPr>
  </w:style>
  <w:style w:type="paragraph" w:styleId="1067">
    <w:name w:val="文本块"/>
    <w:basedOn w:val="1030"/>
    <w:next w:val="1067"/>
    <w:link w:val="1030"/>
    <w:qFormat/>
    <w:pPr>
      <w:ind w:left="480" w:right="-341" w:firstLine="513"/>
      <w:widowControl/>
    </w:pPr>
    <w:rPr>
      <w:sz w:val="24"/>
      <w:szCs w:val="20"/>
    </w:rPr>
  </w:style>
  <w:style w:type="paragraph" w:styleId="1068">
    <w:name w:val="索引 4"/>
    <w:basedOn w:val="1030"/>
    <w:next w:val="1030"/>
    <w:link w:val="1030"/>
    <w:uiPriority w:val="99"/>
    <w:unhideWhenUsed/>
    <w:qFormat/>
    <w:pPr>
      <w:ind w:left="600"/>
    </w:pPr>
  </w:style>
  <w:style w:type="paragraph" w:styleId="1069">
    <w:name w:val="目录 5"/>
    <w:basedOn w:val="1030"/>
    <w:next w:val="1030"/>
    <w:link w:val="1030"/>
    <w:qFormat/>
    <w:pPr>
      <w:ind w:left="1680"/>
    </w:pPr>
  </w:style>
  <w:style w:type="paragraph" w:styleId="1070">
    <w:name w:val="目录 3"/>
    <w:basedOn w:val="1030"/>
    <w:next w:val="1030"/>
    <w:link w:val="1030"/>
    <w:uiPriority w:val="39"/>
    <w:qFormat/>
    <w:pPr>
      <w:ind w:left="840"/>
    </w:pPr>
  </w:style>
  <w:style w:type="paragraph" w:styleId="1071">
    <w:name w:val="纯文本"/>
    <w:basedOn w:val="1030"/>
    <w:next w:val="1044"/>
    <w:link w:val="1072"/>
    <w:qFormat/>
    <w:rPr>
      <w:rFonts w:hint="eastAsia" w:ascii="宋体" w:hAnsi="Courier New"/>
      <w:szCs w:val="20"/>
    </w:rPr>
  </w:style>
  <w:style w:type="character" w:styleId="1072">
    <w:name w:val="纯文本 Char"/>
    <w:next w:val="1072"/>
    <w:link w:val="1071"/>
    <w:qFormat/>
    <w:rPr>
      <w:rFonts w:hint="eastAsia" w:ascii="宋体" w:hAnsi="Courier New" w:eastAsia="宋体" w:cs="宋体"/>
      <w:sz w:val="21"/>
    </w:rPr>
  </w:style>
  <w:style w:type="paragraph" w:styleId="1073">
    <w:name w:val="目录 8"/>
    <w:basedOn w:val="1030"/>
    <w:next w:val="1030"/>
    <w:link w:val="1030"/>
    <w:qFormat/>
    <w:pPr>
      <w:ind w:left="2940"/>
    </w:pPr>
  </w:style>
  <w:style w:type="paragraph" w:styleId="1074">
    <w:name w:val="日期"/>
    <w:basedOn w:val="1030"/>
    <w:next w:val="1030"/>
    <w:link w:val="1075"/>
    <w:qFormat/>
    <w:pPr>
      <w:ind w:left="100"/>
    </w:pPr>
    <w:rPr>
      <w:rFonts w:ascii="仿宋_GB2312" w:hAnsi="宋体" w:eastAsia="仿宋_GB2312"/>
      <w:color w:val="000000"/>
      <w:sz w:val="24"/>
    </w:rPr>
  </w:style>
  <w:style w:type="character" w:styleId="1075">
    <w:name w:val="日期 Char"/>
    <w:next w:val="1075"/>
    <w:link w:val="1074"/>
    <w:qFormat/>
    <w:rPr>
      <w:rFonts w:ascii="仿宋_GB2312" w:hAnsi="宋体" w:eastAsia="仿宋_GB2312"/>
      <w:color w:val="000000"/>
      <w:sz w:val="24"/>
      <w:szCs w:val="24"/>
    </w:rPr>
  </w:style>
  <w:style w:type="paragraph" w:styleId="1076">
    <w:name w:val="正文文本缩进 2"/>
    <w:basedOn w:val="1030"/>
    <w:next w:val="1076"/>
    <w:link w:val="1077"/>
    <w:qFormat/>
    <w:pPr>
      <w:ind w:firstLine="480"/>
    </w:pPr>
    <w:rPr>
      <w:rFonts w:ascii="仿宋_GB2312" w:eastAsia="仿宋_GB2312"/>
      <w:sz w:val="24"/>
    </w:rPr>
  </w:style>
  <w:style w:type="character" w:styleId="1077">
    <w:name w:val="正文文本缩进 2 Char"/>
    <w:next w:val="1077"/>
    <w:link w:val="1076"/>
    <w:qFormat/>
    <w:rPr>
      <w:rFonts w:ascii="仿宋_GB2312" w:eastAsia="仿宋_GB2312"/>
      <w:sz w:val="24"/>
      <w:szCs w:val="24"/>
    </w:rPr>
  </w:style>
  <w:style w:type="paragraph" w:styleId="1078">
    <w:name w:val="批注框文本"/>
    <w:basedOn w:val="1030"/>
    <w:next w:val="1078"/>
    <w:link w:val="1079"/>
    <w:qFormat/>
    <w:rPr>
      <w:sz w:val="18"/>
      <w:szCs w:val="18"/>
    </w:rPr>
  </w:style>
  <w:style w:type="character" w:styleId="1079">
    <w:name w:val="批注框文本 Char"/>
    <w:next w:val="1079"/>
    <w:link w:val="1078"/>
    <w:qFormat/>
    <w:rPr>
      <w:sz w:val="18"/>
      <w:szCs w:val="18"/>
    </w:rPr>
  </w:style>
  <w:style w:type="paragraph" w:styleId="1080">
    <w:name w:val="页脚"/>
    <w:basedOn w:val="1030"/>
    <w:next w:val="1080"/>
    <w:link w:val="1081"/>
    <w:uiPriority w:val="99"/>
    <w:qFormat/>
    <w:pPr>
      <w:jc w:val="left"/>
      <w:tabs>
        <w:tab w:val="center" w:pos="4153" w:leader="none"/>
        <w:tab w:val="right" w:pos="8306" w:leader="none"/>
      </w:tabs>
    </w:pPr>
    <w:rPr>
      <w:rFonts w:ascii="宋体"/>
      <w:sz w:val="18"/>
      <w:szCs w:val="20"/>
    </w:rPr>
  </w:style>
  <w:style w:type="character" w:styleId="1081">
    <w:name w:val="页脚 Char1"/>
    <w:next w:val="1081"/>
    <w:link w:val="1080"/>
    <w:uiPriority w:val="99"/>
    <w:qFormat/>
    <w:rPr>
      <w:rFonts w:ascii="宋体" w:eastAsia="宋体"/>
      <w:sz w:val="18"/>
      <w:lang w:val="en-US" w:eastAsia="zh-CN" w:bidi="ar-SA"/>
    </w:rPr>
  </w:style>
  <w:style w:type="paragraph" w:styleId="1082">
    <w:name w:val="页眉"/>
    <w:basedOn w:val="1030"/>
    <w:next w:val="1082"/>
    <w:link w:val="1083"/>
    <w:qFormat/>
    <w:pPr>
      <w:jc w:val="center"/>
      <w:tabs>
        <w:tab w:val="center" w:pos="4153" w:leader="none"/>
        <w:tab w:val="right" w:pos="8306" w:leader="none"/>
      </w:tabs>
      <w:pBdr>
        <w:bottom w:val="single" w:color="000000" w:sz="6" w:space="1"/>
      </w:pBdr>
    </w:pPr>
    <w:rPr>
      <w:sz w:val="18"/>
      <w:szCs w:val="18"/>
    </w:rPr>
  </w:style>
  <w:style w:type="character" w:styleId="1083">
    <w:name w:val="页眉 Char1"/>
    <w:next w:val="1083"/>
    <w:link w:val="1082"/>
    <w:qFormat/>
    <w:rPr>
      <w:rFonts w:eastAsia="宋体"/>
      <w:sz w:val="18"/>
      <w:szCs w:val="18"/>
      <w:lang w:val="en-US" w:eastAsia="zh-CN" w:bidi="ar-SA"/>
    </w:rPr>
  </w:style>
  <w:style w:type="paragraph" w:styleId="1084">
    <w:name w:val="目录 1"/>
    <w:basedOn w:val="1030"/>
    <w:next w:val="1030"/>
    <w:link w:val="1030"/>
    <w:uiPriority w:val="39"/>
    <w:qFormat/>
    <w:pPr>
      <w:spacing w:line="300" w:lineRule="auto"/>
      <w:tabs>
        <w:tab w:val="left" w:pos="1050" w:leader="none"/>
        <w:tab w:val="right" w:pos="8937" w:leader="dot"/>
      </w:tabs>
    </w:pPr>
    <w:rPr>
      <w:rFonts w:ascii="宋体" w:hAnsi="宋体"/>
      <w:b/>
      <w:sz w:val="24"/>
    </w:rPr>
  </w:style>
  <w:style w:type="paragraph" w:styleId="1085">
    <w:name w:val="目录 4"/>
    <w:basedOn w:val="1030"/>
    <w:next w:val="1030"/>
    <w:link w:val="1030"/>
    <w:qFormat/>
    <w:pPr>
      <w:ind w:left="1260"/>
    </w:pPr>
  </w:style>
  <w:style w:type="paragraph" w:styleId="1086">
    <w:name w:val="目录 6"/>
    <w:basedOn w:val="1030"/>
    <w:next w:val="1030"/>
    <w:link w:val="1030"/>
    <w:qFormat/>
    <w:pPr>
      <w:ind w:left="2100"/>
    </w:pPr>
  </w:style>
  <w:style w:type="paragraph" w:styleId="1087">
    <w:name w:val="正文文本缩进 3"/>
    <w:basedOn w:val="1030"/>
    <w:next w:val="1087"/>
    <w:link w:val="1088"/>
    <w:qFormat/>
    <w:pPr>
      <w:ind w:left="720" w:firstLine="480"/>
      <w:jc w:val="left"/>
      <w:spacing w:before="120" w:line="22" w:lineRule="atLeast"/>
    </w:pPr>
    <w:rPr>
      <w:rFonts w:ascii="宋体"/>
      <w:sz w:val="24"/>
      <w:szCs w:val="20"/>
    </w:rPr>
  </w:style>
  <w:style w:type="character" w:styleId="1088">
    <w:name w:val="正文文本缩进 3 Char"/>
    <w:next w:val="1088"/>
    <w:link w:val="1087"/>
    <w:qFormat/>
    <w:rPr>
      <w:rFonts w:ascii="宋体"/>
      <w:sz w:val="24"/>
    </w:rPr>
  </w:style>
  <w:style w:type="paragraph" w:styleId="1089">
    <w:name w:val="目录 2"/>
    <w:basedOn w:val="1030"/>
    <w:next w:val="1030"/>
    <w:link w:val="1030"/>
    <w:uiPriority w:val="39"/>
    <w:qFormat/>
    <w:pPr>
      <w:ind w:left="420"/>
      <w:spacing w:line="312" w:lineRule="auto"/>
      <w:tabs>
        <w:tab w:val="right" w:pos="8937" w:leader="dot"/>
      </w:tabs>
    </w:pPr>
  </w:style>
  <w:style w:type="paragraph" w:styleId="1090">
    <w:name w:val="目录 9"/>
    <w:basedOn w:val="1030"/>
    <w:next w:val="1030"/>
    <w:link w:val="1030"/>
    <w:qFormat/>
    <w:pPr>
      <w:ind w:left="3360"/>
    </w:pPr>
  </w:style>
  <w:style w:type="paragraph" w:styleId="1091">
    <w:name w:val="正文文本 2"/>
    <w:basedOn w:val="1030"/>
    <w:next w:val="1062"/>
    <w:link w:val="1030"/>
    <w:qFormat/>
    <w:pPr>
      <w:jc w:val="both"/>
      <w:spacing w:after="120" w:line="480" w:lineRule="auto"/>
      <w:widowControl w:val="off"/>
    </w:pPr>
    <w:rPr>
      <w:sz w:val="21"/>
    </w:rPr>
  </w:style>
  <w:style w:type="paragraph" w:styleId="1092">
    <w:name w:val="HTML 预设格式"/>
    <w:basedOn w:val="1030"/>
    <w:next w:val="1092"/>
    <w:link w:val="109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93">
    <w:name w:val="HTML 预设格式 Char"/>
    <w:next w:val="1093"/>
    <w:link w:val="1092"/>
    <w:qFormat/>
    <w:rPr>
      <w:rFonts w:ascii="宋体" w:hAnsi="宋体" w:cs="宋体"/>
      <w:sz w:val="24"/>
      <w:szCs w:val="24"/>
    </w:rPr>
  </w:style>
  <w:style w:type="paragraph" w:styleId="1094">
    <w:name w:val="普通(网站)"/>
    <w:basedOn w:val="1030"/>
    <w:next w:val="1094"/>
    <w:link w:val="1030"/>
    <w:uiPriority w:val="99"/>
    <w:unhideWhenUsed/>
    <w:qFormat/>
    <w:pPr>
      <w:jc w:val="left"/>
      <w:spacing w:before="100" w:beforeAutospacing="1" w:after="100" w:afterAutospacing="1"/>
      <w:widowControl/>
    </w:pPr>
    <w:rPr>
      <w:rFonts w:ascii="宋体" w:hAnsi="宋体" w:cs="宋体"/>
      <w:sz w:val="24"/>
    </w:rPr>
  </w:style>
  <w:style w:type="paragraph" w:styleId="1095">
    <w:name w:val="索引 1"/>
    <w:basedOn w:val="1030"/>
    <w:next w:val="1030"/>
    <w:link w:val="1030"/>
    <w:qFormat/>
    <w:rPr>
      <w:szCs w:val="20"/>
    </w:rPr>
  </w:style>
  <w:style w:type="paragraph" w:styleId="1096">
    <w:name w:val="标题"/>
    <w:basedOn w:val="1030"/>
    <w:next w:val="1030"/>
    <w:link w:val="1097"/>
    <w:qFormat/>
    <w:pPr>
      <w:jc w:val="center"/>
      <w:outlineLvl w:val="0"/>
    </w:pPr>
    <w:rPr>
      <w:b/>
      <w:sz w:val="32"/>
      <w:szCs w:val="20"/>
    </w:rPr>
  </w:style>
  <w:style w:type="character" w:styleId="1097">
    <w:name w:val="标题 Char1"/>
    <w:next w:val="1097"/>
    <w:link w:val="1096"/>
    <w:qFormat/>
    <w:rPr>
      <w:b/>
      <w:sz w:val="32"/>
    </w:rPr>
  </w:style>
  <w:style w:type="paragraph" w:styleId="1098">
    <w:name w:val="批注主题"/>
    <w:basedOn w:val="1058"/>
    <w:next w:val="1058"/>
    <w:link w:val="1099"/>
    <w:qFormat/>
    <w:rPr>
      <w:b/>
      <w:bCs/>
    </w:rPr>
  </w:style>
  <w:style w:type="character" w:styleId="1099">
    <w:name w:val="批注主题 Char"/>
    <w:next w:val="1099"/>
    <w:link w:val="1098"/>
    <w:qFormat/>
    <w:rPr>
      <w:rFonts w:ascii="Times New Roman" w:hAnsi="Times New Roman" w:eastAsia="宋体" w:cs="Times New Roman"/>
      <w:b/>
      <w:bCs/>
      <w:sz w:val="21"/>
      <w:szCs w:val="24"/>
      <w:lang w:val="en-US" w:eastAsia="zh-CN" w:bidi="ar-SA"/>
    </w:rPr>
  </w:style>
  <w:style w:type="paragraph" w:styleId="1100">
    <w:name w:val="正文首行缩进 2"/>
    <w:basedOn w:val="1030"/>
    <w:next w:val="1030"/>
    <w:link w:val="1101"/>
    <w:qFormat/>
    <w:pPr>
      <w:ind w:left="420" w:firstLine="420"/>
      <w:spacing w:after="120" w:line="480" w:lineRule="exact"/>
    </w:pPr>
    <w:rPr>
      <w:sz w:val="24"/>
    </w:rPr>
  </w:style>
  <w:style w:type="character" w:styleId="1101">
    <w:name w:val="正文首行缩进 2 Char"/>
    <w:next w:val="1101"/>
    <w:link w:val="1100"/>
    <w:qFormat/>
    <w:rPr>
      <w:rFonts w:eastAsia="宋体"/>
      <w:sz w:val="24"/>
      <w:szCs w:val="24"/>
      <w:lang w:val="en-US" w:eastAsia="zh-CN" w:bidi="ar-SA"/>
    </w:rPr>
  </w:style>
  <w:style w:type="table" w:styleId="1102">
    <w:name w:val="网格型"/>
    <w:basedOn w:val="1041"/>
    <w:next w:val="1102"/>
    <w:link w:val="1030"/>
    <w:qFormat/>
    <w:tblPr/>
  </w:style>
  <w:style w:type="table" w:styleId="1103">
    <w:name w:val="中等深浅网格 1 - 强调文字颜色 2"/>
    <w:basedOn w:val="1041"/>
    <w:next w:val="1103"/>
    <w:link w:val="1030"/>
    <w:qFormat/>
    <w:rPr>
      <w:sz w:val="21"/>
      <w:szCs w:val="24"/>
    </w:rPr>
    <w:tblPr/>
  </w:style>
  <w:style w:type="character" w:styleId="1104">
    <w:name w:val="要点"/>
    <w:next w:val="1104"/>
    <w:link w:val="1030"/>
    <w:qFormat/>
    <w:rPr>
      <w:b/>
      <w:bCs/>
    </w:rPr>
  </w:style>
  <w:style w:type="character" w:styleId="1105">
    <w:name w:val="页码"/>
    <w:next w:val="1105"/>
    <w:link w:val="1030"/>
    <w:qFormat/>
  </w:style>
  <w:style w:type="character" w:styleId="1106">
    <w:name w:val="已访问的超链接"/>
    <w:next w:val="1106"/>
    <w:link w:val="1030"/>
    <w:qFormat/>
    <w:rPr>
      <w:color w:val="800080"/>
      <w:u w:val="single"/>
    </w:rPr>
  </w:style>
  <w:style w:type="character" w:styleId="1107">
    <w:name w:val="强调"/>
    <w:next w:val="1107"/>
    <w:link w:val="1030"/>
    <w:qFormat/>
    <w:rPr>
      <w:color w:val="cc0033"/>
    </w:rPr>
  </w:style>
  <w:style w:type="character" w:styleId="1108">
    <w:name w:val="超链接"/>
    <w:next w:val="1108"/>
    <w:link w:val="1030"/>
    <w:uiPriority w:val="99"/>
    <w:qFormat/>
    <w:rPr>
      <w:color w:val="0000ff"/>
      <w:u w:val="single"/>
    </w:rPr>
  </w:style>
  <w:style w:type="character" w:styleId="1109">
    <w:name w:val="批注引用"/>
    <w:next w:val="1109"/>
    <w:link w:val="1030"/>
    <w:uiPriority w:val="99"/>
    <w:qFormat/>
    <w:rPr>
      <w:sz w:val="21"/>
      <w:szCs w:val="21"/>
    </w:rPr>
  </w:style>
  <w:style w:type="character" w:styleId="1110">
    <w:name w:val="HTML 引文"/>
    <w:next w:val="1110"/>
    <w:link w:val="1030"/>
    <w:qFormat/>
    <w:rPr>
      <w:i/>
      <w:iCs/>
    </w:rPr>
  </w:style>
  <w:style w:type="character" w:styleId="1111">
    <w:name w:val="批注文字 字符"/>
    <w:next w:val="1111"/>
    <w:link w:val="1030"/>
    <w:uiPriority w:val="99"/>
    <w:qFormat/>
    <w:rPr>
      <w:rFonts w:ascii="Times New Roman" w:hAnsi="Times New Roman" w:eastAsia="宋体" w:cs="Times New Roman"/>
      <w:sz w:val="24"/>
      <w:lang w:val="en-US" w:eastAsia="zh-CN" w:bidi="ar-SA"/>
    </w:rPr>
  </w:style>
  <w:style w:type="paragraph" w:styleId="1112">
    <w:name w:val="Default"/>
    <w:next w:val="1112"/>
    <w:link w:val="1030"/>
    <w:qFormat/>
    <w:pPr>
      <w:widowControl w:val="off"/>
    </w:pPr>
    <w:rPr>
      <w:rFonts w:ascii="Symbol" w:hAnsi="Symbol" w:cs="Symbol"/>
      <w:color w:val="000000"/>
      <w:sz w:val="24"/>
      <w:szCs w:val="24"/>
      <w:lang w:val="en-US" w:eastAsia="zh-CN" w:bidi="ar-SA"/>
    </w:rPr>
  </w:style>
  <w:style w:type="character" w:styleId="1113">
    <w:name w:val="c21"/>
    <w:next w:val="1113"/>
    <w:link w:val="1030"/>
    <w:qFormat/>
    <w:rPr>
      <w:rFonts w:ascii="ˎ̥" w:hAnsi="ˎ̥"/>
      <w:color w:val="000000"/>
      <w:sz w:val="20"/>
      <w:szCs w:val="20"/>
      <w:u w:val="none"/>
    </w:rPr>
  </w:style>
  <w:style w:type="character" w:styleId="1114">
    <w:name w:val="title4"/>
    <w:next w:val="1114"/>
    <w:link w:val="1030"/>
    <w:qFormat/>
    <w:rPr>
      <w:b/>
      <w:bCs/>
      <w:color w:val="1d87b3"/>
      <w:sz w:val="15"/>
      <w:szCs w:val="15"/>
    </w:rPr>
  </w:style>
  <w:style w:type="character" w:styleId="1115">
    <w:name w:val="标题 2 Char Char"/>
    <w:next w:val="1115"/>
    <w:link w:val="1030"/>
    <w:qFormat/>
    <w:rPr>
      <w:rFonts w:ascii="Arial" w:hAnsi="Arial" w:eastAsia="黑体"/>
      <w:b/>
      <w:bCs/>
      <w:sz w:val="32"/>
      <w:szCs w:val="32"/>
      <w:lang w:val="en-US" w:eastAsia="zh-CN" w:bidi="ar-SA"/>
    </w:rPr>
  </w:style>
  <w:style w:type="character" w:styleId="1116">
    <w:name w:val="black1"/>
    <w:next w:val="1116"/>
    <w:link w:val="1030"/>
    <w:qFormat/>
    <w:rPr>
      <w:color w:val="000000"/>
    </w:rPr>
  </w:style>
  <w:style w:type="character" w:styleId="1117">
    <w:name w:val="street-address"/>
    <w:next w:val="1117"/>
    <w:link w:val="1030"/>
    <w:qFormat/>
  </w:style>
  <w:style w:type="character" w:styleId="1118">
    <w:name w:val="locality"/>
    <w:next w:val="1118"/>
    <w:link w:val="1030"/>
    <w:qFormat/>
  </w:style>
  <w:style w:type="character" w:styleId="1119">
    <w:name w:val="正文文本缩进 Char1"/>
    <w:next w:val="1119"/>
    <w:link w:val="1120"/>
    <w:qFormat/>
    <w:rPr>
      <w:rFonts w:ascii="宋体" w:hAnsi="宋体" w:eastAsia="宋体"/>
      <w:sz w:val="24"/>
      <w:szCs w:val="24"/>
      <w:lang w:bidi="ar-SA"/>
    </w:rPr>
  </w:style>
  <w:style w:type="paragraph" w:styleId="1120">
    <w:name w:val="正文文本缩进1"/>
    <w:basedOn w:val="1030"/>
    <w:next w:val="1120"/>
    <w:link w:val="1119"/>
    <w:qFormat/>
    <w:pPr>
      <w:ind w:firstLine="480"/>
      <w:spacing w:line="480" w:lineRule="exact"/>
    </w:pPr>
    <w:rPr>
      <w:rFonts w:ascii="宋体" w:hAnsi="宋体"/>
      <w:sz w:val="24"/>
    </w:rPr>
  </w:style>
  <w:style w:type="character" w:styleId="1121">
    <w:name w:val="Char Char11"/>
    <w:next w:val="1121"/>
    <w:link w:val="1030"/>
    <w:qFormat/>
    <w:rPr>
      <w:rFonts w:ascii="宋体" w:eastAsia="宋体"/>
      <w:b/>
      <w:sz w:val="24"/>
      <w:u w:val="single"/>
      <w:lang w:val="en-US" w:eastAsia="zh-CN" w:bidi="ar-SA"/>
    </w:rPr>
  </w:style>
  <w:style w:type="character" w:styleId="1122">
    <w:name w:val="txt"/>
    <w:next w:val="1122"/>
    <w:link w:val="1030"/>
    <w:qFormat/>
  </w:style>
  <w:style w:type="character" w:styleId="1123">
    <w:name w:val="正文缩进 Char Char"/>
    <w:next w:val="1123"/>
    <w:link w:val="1124"/>
    <w:qFormat/>
    <w:rPr>
      <w:rFonts w:ascii="宋体" w:eastAsia="宋体"/>
      <w:color w:val="000000"/>
      <w:sz w:val="28"/>
      <w:lang w:bidi="ar-SA"/>
    </w:rPr>
  </w:style>
  <w:style w:type="paragraph" w:styleId="1124">
    <w:name w:val="正文缩进1"/>
    <w:basedOn w:val="1030"/>
    <w:next w:val="1124"/>
    <w:link w:val="1123"/>
    <w:qFormat/>
    <w:pPr>
      <w:ind w:firstLine="567"/>
      <w:spacing w:line="480" w:lineRule="exact"/>
      <w:widowControl/>
    </w:pPr>
    <w:rPr>
      <w:rFonts w:ascii="宋体"/>
      <w:color w:val="000000"/>
      <w:sz w:val="28"/>
      <w:szCs w:val="20"/>
    </w:rPr>
  </w:style>
  <w:style w:type="character" w:styleId="1125">
    <w:name w:val="普通文字1 Char1"/>
    <w:next w:val="1125"/>
    <w:link w:val="1030"/>
    <w:qFormat/>
    <w:rPr>
      <w:rFonts w:ascii="宋体" w:hAnsi="Courier New" w:eastAsia="宋体"/>
      <w:sz w:val="21"/>
      <w:lang w:val="en-US" w:eastAsia="zh-CN" w:bidi="ar-SA"/>
    </w:rPr>
  </w:style>
  <w:style w:type="character" w:styleId="1126">
    <w:name w:val="chanpin1"/>
    <w:next w:val="1126"/>
    <w:link w:val="1030"/>
    <w:qFormat/>
    <w:rPr>
      <w:rFonts w:ascii="ˎ̥" w:hAnsi="ˎ̥"/>
      <w:color w:val="000000"/>
      <w:sz w:val="20"/>
      <w:szCs w:val="20"/>
      <w:u w:val="none"/>
    </w:rPr>
  </w:style>
  <w:style w:type="character" w:styleId="1127">
    <w:name w:val="列出段落 Char1"/>
    <w:next w:val="1127"/>
    <w:link w:val="1128"/>
    <w:uiPriority w:val="34"/>
    <w:qFormat/>
    <w:rPr>
      <w:rFonts w:ascii="Calibri" w:hAnsi="Calibri" w:eastAsia="宋体"/>
      <w:sz w:val="21"/>
      <w:szCs w:val="22"/>
      <w:lang w:val="en-US" w:eastAsia="zh-CN" w:bidi="ar-SA"/>
    </w:rPr>
  </w:style>
  <w:style w:type="paragraph" w:styleId="1128">
    <w:name w:val="列出段落"/>
    <w:basedOn w:val="1030"/>
    <w:next w:val="1128"/>
    <w:link w:val="1127"/>
    <w:uiPriority w:val="34"/>
    <w:qFormat/>
    <w:pPr>
      <w:ind w:firstLine="420"/>
    </w:pPr>
    <w:rPr>
      <w:rFonts w:ascii="Calibri" w:hAnsi="Calibri"/>
      <w:szCs w:val="22"/>
    </w:rPr>
  </w:style>
  <w:style w:type="character" w:styleId="1129">
    <w:name w:val="标题 3 Char Char"/>
    <w:next w:val="1129"/>
    <w:link w:val="1030"/>
    <w:qFormat/>
    <w:rPr>
      <w:rFonts w:eastAsia="宋体"/>
      <w:b/>
      <w:bCs/>
      <w:sz w:val="32"/>
      <w:szCs w:val="32"/>
      <w:lang w:val="en-US" w:eastAsia="zh-CN" w:bidi="ar-SA"/>
    </w:rPr>
  </w:style>
  <w:style w:type="character" w:styleId="1130">
    <w:name w:val="段1 Char"/>
    <w:next w:val="1130"/>
    <w:link w:val="1030"/>
    <w:qFormat/>
    <w:rPr>
      <w:rFonts w:ascii="宋体" w:eastAsia="宋体"/>
      <w:sz w:val="24"/>
      <w:lang w:val="en-US" w:eastAsia="zh-CN" w:bidi="ar-SA"/>
    </w:rPr>
  </w:style>
  <w:style w:type="character" w:styleId="1131">
    <w:name w:val="chanpin拷贝"/>
    <w:next w:val="1131"/>
    <w:link w:val="1030"/>
    <w:qFormat/>
  </w:style>
  <w:style w:type="character" w:styleId="1132">
    <w:name w:val="纯文本 Char1"/>
    <w:next w:val="1132"/>
    <w:link w:val="1030"/>
    <w:qFormat/>
    <w:rPr>
      <w:rFonts w:ascii="宋体" w:hAnsi="Courier New" w:eastAsia="宋体"/>
      <w:sz w:val="21"/>
      <w:lang w:val="en-US" w:eastAsia="zh-CN" w:bidi="ar-SA"/>
    </w:rPr>
  </w:style>
  <w:style w:type="character" w:styleId="1133">
    <w:name w:val="apple-style-span"/>
    <w:next w:val="1133"/>
    <w:link w:val="1030"/>
    <w:qFormat/>
    <w:rPr>
      <w:rFonts w:cs="Times New Roman"/>
    </w:rPr>
  </w:style>
  <w:style w:type="paragraph" w:styleId="1134">
    <w:name w:val="二级条标题"/>
    <w:basedOn w:val="1135"/>
    <w:next w:val="1030"/>
    <w:link w:val="1030"/>
    <w:qFormat/>
    <w:pPr>
      <w:numPr>
        <w:ilvl w:val="0"/>
        <w:numId w:val="0"/>
      </w:numPr>
      <w:ind w:hanging="840"/>
      <w:tabs>
        <w:tab w:val="left" w:pos="360" w:leader="none"/>
        <w:tab w:val="left" w:pos="840" w:leader="none"/>
      </w:tabs>
      <w:outlineLvl w:val="2"/>
    </w:pPr>
    <w:rPr>
      <w:rFonts w:ascii="宋体" w:eastAsia="宋体"/>
      <w:b w:val="0"/>
    </w:rPr>
  </w:style>
  <w:style w:type="paragraph" w:styleId="1135">
    <w:name w:val="一级条标题"/>
    <w:basedOn w:val="1136"/>
    <w:next w:val="1030"/>
    <w:link w:val="1030"/>
    <w:qFormat/>
    <w:pPr>
      <w:numPr>
        <w:ilvl w:val="1"/>
      </w:numPr>
      <w:ind w:left="0" w:hanging="840"/>
      <w:tabs>
        <w:tab w:val="left" w:pos="360" w:leader="none"/>
        <w:tab w:val="left" w:pos="840" w:leader="none"/>
      </w:tabs>
      <w:outlineLvl w:val="1"/>
    </w:pPr>
  </w:style>
  <w:style w:type="paragraph" w:styleId="1136">
    <w:name w:val="章标题"/>
    <w:next w:val="1030"/>
    <w:link w:val="103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37">
    <w:name w:val="font7"/>
    <w:basedOn w:val="1030"/>
    <w:next w:val="1137"/>
    <w:link w:val="1030"/>
    <w:qFormat/>
    <w:pPr>
      <w:jc w:val="left"/>
      <w:spacing w:before="100" w:beforeAutospacing="1" w:after="100" w:afterAutospacing="1"/>
      <w:widowControl/>
    </w:pPr>
    <w:rPr>
      <w:rFonts w:eastAsia="Arial Unicode MS"/>
      <w:b/>
      <w:bCs/>
      <w:color w:val="000000"/>
      <w:sz w:val="20"/>
      <w:szCs w:val="20"/>
    </w:rPr>
  </w:style>
  <w:style w:type="paragraph" w:styleId="1138">
    <w:name w:val="字元 字元"/>
    <w:basedOn w:val="1030"/>
    <w:next w:val="1138"/>
    <w:link w:val="1030"/>
    <w:qFormat/>
    <w:rPr>
      <w:rFonts w:ascii="Tahoma" w:hAnsi="Tahoma"/>
      <w:sz w:val="24"/>
      <w:szCs w:val="20"/>
    </w:rPr>
  </w:style>
  <w:style w:type="paragraph" w:styleId="1139">
    <w:name w:val="Char3 Char Char Char"/>
    <w:basedOn w:val="1030"/>
    <w:next w:val="1139"/>
    <w:link w:val="1030"/>
    <w:qFormat/>
    <w:rPr>
      <w:rFonts w:ascii="Tahoma" w:hAnsi="Tahoma"/>
      <w:sz w:val="24"/>
      <w:szCs w:val="20"/>
    </w:rPr>
  </w:style>
  <w:style w:type="paragraph" w:styleId="1140">
    <w:name w:val="font6"/>
    <w:basedOn w:val="1030"/>
    <w:next w:val="1140"/>
    <w:link w:val="1030"/>
    <w:qFormat/>
    <w:pPr>
      <w:jc w:val="left"/>
      <w:spacing w:before="100" w:beforeAutospacing="1" w:after="100" w:afterAutospacing="1"/>
      <w:widowControl/>
    </w:pPr>
    <w:rPr>
      <w:rFonts w:ascii="宋体" w:hAnsi="宋体" w:cs="宋体"/>
      <w:sz w:val="20"/>
      <w:szCs w:val="20"/>
    </w:rPr>
  </w:style>
  <w:style w:type="paragraph" w:styleId="1141">
    <w:name w:val="项目编号2"/>
    <w:basedOn w:val="1142"/>
    <w:next w:val="1141"/>
    <w:link w:val="1030"/>
    <w:qFormat/>
    <w:pPr>
      <w:numPr>
        <w:numId w:val="3"/>
      </w:numPr>
    </w:pPr>
  </w:style>
  <w:style w:type="paragraph" w:styleId="1142">
    <w:name w:val="项目编号1"/>
    <w:basedOn w:val="1030"/>
    <w:next w:val="1142"/>
    <w:link w:val="1030"/>
    <w:qFormat/>
    <w:pPr>
      <w:numPr>
        <w:ilvl w:val="0"/>
        <w:numId w:val="2"/>
      </w:numPr>
      <w:spacing w:before="100" w:beforeAutospacing="1" w:after="100" w:afterAutospacing="1" w:line="360" w:lineRule="auto"/>
    </w:pPr>
    <w:rPr>
      <w:sz w:val="24"/>
    </w:rPr>
  </w:style>
  <w:style w:type="paragraph" w:styleId="1143">
    <w:name w:val="图中文字"/>
    <w:basedOn w:val="1030"/>
    <w:next w:val="1143"/>
    <w:link w:val="1030"/>
    <w:qFormat/>
    <w:pPr>
      <w:jc w:val="center"/>
      <w:spacing w:line="0" w:lineRule="atLeast"/>
    </w:pPr>
    <w:rPr>
      <w:sz w:val="24"/>
      <w:szCs w:val="20"/>
    </w:rPr>
  </w:style>
  <w:style w:type="paragraph" w:styleId="1144">
    <w:name w:val="xl46"/>
    <w:basedOn w:val="1030"/>
    <w:next w:val="1144"/>
    <w:link w:val="103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45">
    <w:name w:val="xl25"/>
    <w:basedOn w:val="1030"/>
    <w:next w:val="1145"/>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6">
    <w:name w:val="Char2"/>
    <w:basedOn w:val="1030"/>
    <w:next w:val="1146"/>
    <w:link w:val="1030"/>
    <w:qFormat/>
    <w:rPr>
      <w:rFonts w:ascii="Tahoma" w:hAnsi="Tahoma"/>
      <w:sz w:val="24"/>
      <w:szCs w:val="20"/>
    </w:rPr>
  </w:style>
  <w:style w:type="paragraph" w:styleId="1147">
    <w:name w:val="xl35"/>
    <w:basedOn w:val="1030"/>
    <w:next w:val="1147"/>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8">
    <w:name w:val="xl40"/>
    <w:basedOn w:val="1030"/>
    <w:next w:val="1148"/>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9">
    <w:name w:val="xl52"/>
    <w:basedOn w:val="1030"/>
    <w:next w:val="114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50">
    <w:name w:val="xl43"/>
    <w:basedOn w:val="1030"/>
    <w:next w:val="1150"/>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51">
    <w:name w:val="background1"/>
    <w:basedOn w:val="1030"/>
    <w:next w:val="1151"/>
    <w:link w:val="1030"/>
    <w:qFormat/>
    <w:pPr>
      <w:jc w:val="left"/>
      <w:spacing w:before="100" w:beforeAutospacing="1" w:after="100" w:afterAutospacing="1"/>
      <w:widowControl/>
    </w:pPr>
    <w:rPr>
      <w:rFonts w:ascii="宋体" w:hAnsi="宋体" w:cs="宋体"/>
      <w:sz w:val="24"/>
    </w:rPr>
  </w:style>
  <w:style w:type="paragraph" w:styleId="1152">
    <w:name w:val="Char Char Char Char Char Char Char"/>
    <w:basedOn w:val="1030"/>
    <w:next w:val="1152"/>
    <w:link w:val="1030"/>
    <w:qFormat/>
    <w:pPr>
      <w:ind w:firstLine="200"/>
      <w:spacing w:line="360" w:lineRule="auto"/>
    </w:pPr>
    <w:rPr>
      <w:rFonts w:eastAsia="仿宋_GB2312"/>
      <w:sz w:val="24"/>
    </w:rPr>
  </w:style>
  <w:style w:type="paragraph" w:styleId="1153">
    <w:name w:val="xl38"/>
    <w:basedOn w:val="1030"/>
    <w:next w:val="115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54">
    <w:name w:val="xl36"/>
    <w:basedOn w:val="1030"/>
    <w:next w:val="1154"/>
    <w:link w:val="103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5">
    <w:name w:val="正文 + 宋体"/>
    <w:basedOn w:val="1030"/>
    <w:next w:val="1155"/>
    <w:link w:val="1030"/>
    <w:qFormat/>
    <w:pPr>
      <w:ind w:left="360" w:hanging="360"/>
      <w:jc w:val="left"/>
      <w:widowControl/>
    </w:pPr>
    <w:rPr>
      <w:rFonts w:ascii="宋体" w:hAnsi="宋体" w:cs="宋体"/>
      <w:b/>
      <w:bCs/>
      <w:color w:val="000000"/>
      <w:sz w:val="18"/>
      <w:szCs w:val="18"/>
    </w:rPr>
  </w:style>
  <w:style w:type="paragraph" w:styleId="1156">
    <w:name w:val="正文列项_数字"/>
    <w:basedOn w:val="1030"/>
    <w:next w:val="1156"/>
    <w:link w:val="1030"/>
    <w:qFormat/>
    <w:pPr>
      <w:numPr>
        <w:ilvl w:val="7"/>
        <w:numId w:val="1"/>
      </w:numPr>
      <w:ind w:left="680" w:hanging="150"/>
      <w:spacing w:line="460" w:lineRule="exact"/>
      <w:tabs>
        <w:tab w:val="clear" w:pos="860" w:leader="none"/>
      </w:tabs>
      <w:outlineLvl w:val="7"/>
    </w:pPr>
    <w:rPr>
      <w:rFonts w:ascii="宋体"/>
      <w:sz w:val="28"/>
      <w:szCs w:val="20"/>
    </w:rPr>
  </w:style>
  <w:style w:type="paragraph" w:styleId="1157">
    <w:name w:val="xl39"/>
    <w:basedOn w:val="1030"/>
    <w:next w:val="115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58">
    <w:name w:val="xl37"/>
    <w:basedOn w:val="1030"/>
    <w:next w:val="1158"/>
    <w:link w:val="103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59">
    <w:name w:val="xl32"/>
    <w:basedOn w:val="1030"/>
    <w:next w:val="1159"/>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0">
    <w:name w:val="font8"/>
    <w:basedOn w:val="1030"/>
    <w:next w:val="1160"/>
    <w:link w:val="1030"/>
    <w:qFormat/>
    <w:pPr>
      <w:jc w:val="left"/>
      <w:spacing w:before="100" w:beforeAutospacing="1" w:after="100" w:afterAutospacing="1"/>
      <w:widowControl/>
    </w:pPr>
    <w:rPr>
      <w:sz w:val="36"/>
      <w:szCs w:val="36"/>
    </w:rPr>
  </w:style>
  <w:style w:type="paragraph" w:styleId="1161">
    <w:name w:val="Char"/>
    <w:basedOn w:val="1030"/>
    <w:next w:val="1161"/>
    <w:link w:val="1030"/>
    <w:qFormat/>
    <w:pPr>
      <w:tabs>
        <w:tab w:val="left" w:pos="360" w:leader="none"/>
      </w:tabs>
    </w:pPr>
    <w:rPr>
      <w:sz w:val="24"/>
    </w:rPr>
  </w:style>
  <w:style w:type="paragraph" w:styleId="1162">
    <w:name w:val="Char Char Char Char Char Char Char Char Char Char Char Char Char Char Char Char"/>
    <w:basedOn w:val="1030"/>
    <w:next w:val="1162"/>
    <w:link w:val="1030"/>
    <w:qFormat/>
    <w:pPr>
      <w:jc w:val="center"/>
      <w:spacing w:after="160" w:line="240" w:lineRule="exact"/>
      <w:widowControl/>
    </w:pPr>
    <w:rPr>
      <w:rFonts w:ascii="宋体" w:hAnsi="宋体"/>
      <w:b/>
      <w:sz w:val="30"/>
      <w:szCs w:val="30"/>
      <w:lang w:eastAsia="en-US"/>
    </w:rPr>
  </w:style>
  <w:style w:type="paragraph" w:styleId="1163">
    <w:name w:val="xl45"/>
    <w:basedOn w:val="1030"/>
    <w:next w:val="1163"/>
    <w:link w:val="103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64">
    <w:name w:val="Char Char1 Char Char Char Char Char Char"/>
    <w:basedOn w:val="1030"/>
    <w:next w:val="1164"/>
    <w:link w:val="1030"/>
    <w:qFormat/>
    <w:pPr>
      <w:jc w:val="left"/>
      <w:spacing w:after="160" w:line="240" w:lineRule="exact"/>
      <w:widowControl/>
    </w:pPr>
    <w:rPr>
      <w:rFonts w:ascii="Verdana" w:hAnsi="Verdana" w:eastAsia="仿宋_GB2312"/>
      <w:sz w:val="24"/>
      <w:szCs w:val="20"/>
      <w:lang w:eastAsia="en-US"/>
    </w:rPr>
  </w:style>
  <w:style w:type="paragraph" w:styleId="1165">
    <w:name w:val="Char Char1"/>
    <w:basedOn w:val="1056"/>
    <w:next w:val="1165"/>
    <w:link w:val="1030"/>
    <w:qFormat/>
    <w:rPr>
      <w:rFonts w:ascii="Tahoma" w:hAnsi="Tahoma"/>
      <w:sz w:val="24"/>
    </w:rPr>
  </w:style>
  <w:style w:type="paragraph" w:styleId="1166">
    <w:name w:val="xl26"/>
    <w:basedOn w:val="1030"/>
    <w:next w:val="1166"/>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7">
    <w:name w:val="xl30"/>
    <w:basedOn w:val="1030"/>
    <w:next w:val="116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68">
    <w:name w:val="xl41"/>
    <w:basedOn w:val="1030"/>
    <w:next w:val="1168"/>
    <w:link w:val="103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69">
    <w:name w:val="样式 宋体 五号 行距: 单倍行距"/>
    <w:basedOn w:val="1030"/>
    <w:next w:val="1169"/>
    <w:link w:val="1030"/>
    <w:qFormat/>
    <w:pPr>
      <w:jc w:val="left"/>
    </w:pPr>
    <w:rPr>
      <w:rFonts w:ascii="宋体" w:hAnsi="宋体"/>
      <w:szCs w:val="20"/>
    </w:rPr>
  </w:style>
  <w:style w:type="paragraph" w:styleId="1170">
    <w:name w:val="Char1 Char Char Char1"/>
    <w:basedOn w:val="1030"/>
    <w:next w:val="1170"/>
    <w:link w:val="1030"/>
    <w:qFormat/>
    <w:rPr>
      <w:rFonts w:ascii="Tahoma" w:hAnsi="Tahoma" w:cs="仿宋_GB2312"/>
      <w:sz w:val="24"/>
      <w:szCs w:val="28"/>
    </w:rPr>
  </w:style>
  <w:style w:type="paragraph" w:styleId="1171">
    <w:name w:val="四级条标题"/>
    <w:basedOn w:val="1172"/>
    <w:next w:val="1030"/>
    <w:link w:val="1030"/>
    <w:qFormat/>
    <w:pPr>
      <w:numPr>
        <w:ilvl w:val="4"/>
      </w:numPr>
      <w:ind w:left="0" w:hanging="840"/>
      <w:tabs>
        <w:tab w:val="left" w:pos="360" w:leader="none"/>
        <w:tab w:val="left" w:pos="840" w:leader="none"/>
      </w:tabs>
      <w:outlineLvl w:val="4"/>
    </w:pPr>
  </w:style>
  <w:style w:type="paragraph" w:styleId="1172">
    <w:name w:val="三级条标题"/>
    <w:basedOn w:val="1134"/>
    <w:next w:val="1030"/>
    <w:link w:val="1030"/>
    <w:qFormat/>
    <w:pPr>
      <w:numPr>
        <w:ilvl w:val="3"/>
        <w:numId w:val="1"/>
      </w:numPr>
      <w:ind w:left="0" w:hanging="840"/>
      <w:tabs>
        <w:tab w:val="left" w:pos="360" w:leader="none"/>
        <w:tab w:val="left" w:pos="840" w:leader="none"/>
      </w:tabs>
      <w:outlineLvl w:val="3"/>
    </w:pPr>
  </w:style>
  <w:style w:type="paragraph" w:styleId="1173">
    <w:name w:val="??"/>
    <w:next w:val="1173"/>
    <w:link w:val="1030"/>
    <w:qFormat/>
    <w:pPr>
      <w:jc w:val="both"/>
      <w:widowControl w:val="off"/>
    </w:pPr>
    <w:rPr>
      <w:sz w:val="21"/>
      <w:lang w:val="en-US" w:eastAsia="en-US" w:bidi="ar-SA"/>
    </w:rPr>
  </w:style>
  <w:style w:type="paragraph" w:styleId="1174">
    <w:name w:val="样式 标题 2 + 宋体 五号 行距: 单倍行距"/>
    <w:basedOn w:val="1032"/>
    <w:next w:val="1174"/>
    <w:link w:val="103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75">
    <w:name w:val="List Paragraph1"/>
    <w:basedOn w:val="1030"/>
    <w:next w:val="1175"/>
    <w:link w:val="1030"/>
    <w:qFormat/>
    <w:pPr>
      <w:ind w:firstLine="420"/>
    </w:pPr>
    <w:rPr>
      <w:rFonts w:ascii="Calibri" w:hAnsi="Calibri"/>
      <w:szCs w:val="22"/>
    </w:rPr>
  </w:style>
  <w:style w:type="paragraph" w:styleId="1176">
    <w:name w:val="项目符号1"/>
    <w:basedOn w:val="1177"/>
    <w:next w:val="1176"/>
    <w:link w:val="1030"/>
    <w:qFormat/>
    <w:pPr>
      <w:ind w:left="-25" w:firstLine="0"/>
    </w:pPr>
  </w:style>
  <w:style w:type="paragraph" w:styleId="1177">
    <w:name w:val="正文文本样式"/>
    <w:basedOn w:val="1030"/>
    <w:next w:val="1177"/>
    <w:link w:val="1030"/>
    <w:qFormat/>
    <w:pPr>
      <w:ind w:firstLine="482"/>
      <w:spacing w:line="360" w:lineRule="auto"/>
    </w:pPr>
    <w:rPr>
      <w:rFonts w:cs="宋体"/>
      <w:sz w:val="24"/>
      <w:szCs w:val="20"/>
    </w:rPr>
  </w:style>
  <w:style w:type="paragraph" w:styleId="1178">
    <w:name w:val="xl27"/>
    <w:basedOn w:val="1030"/>
    <w:next w:val="117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79">
    <w:name w:val="font5"/>
    <w:basedOn w:val="1030"/>
    <w:next w:val="1179"/>
    <w:link w:val="1030"/>
    <w:qFormat/>
    <w:pPr>
      <w:jc w:val="left"/>
      <w:spacing w:before="100" w:beforeAutospacing="1" w:after="100" w:afterAutospacing="1"/>
      <w:widowControl/>
    </w:pPr>
    <w:rPr>
      <w:rFonts w:ascii="宋体" w:hAnsi="宋体" w:cs="宋体"/>
      <w:sz w:val="18"/>
      <w:szCs w:val="18"/>
    </w:rPr>
  </w:style>
  <w:style w:type="paragraph" w:styleId="1180">
    <w:name w:val="五级条标题"/>
    <w:basedOn w:val="1171"/>
    <w:next w:val="1030"/>
    <w:link w:val="1030"/>
    <w:qFormat/>
    <w:pPr>
      <w:numPr>
        <w:ilvl w:val="5"/>
      </w:numPr>
      <w:ind w:left="0" w:hanging="840"/>
      <w:tabs>
        <w:tab w:val="left" w:pos="360" w:leader="none"/>
        <w:tab w:val="left" w:pos="840" w:leader="none"/>
      </w:tabs>
      <w:outlineLvl w:val="5"/>
    </w:pPr>
  </w:style>
  <w:style w:type="paragraph" w:styleId="1181">
    <w:name w:val="xl49"/>
    <w:basedOn w:val="1030"/>
    <w:next w:val="1181"/>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82">
    <w:name w:val="文档正文"/>
    <w:basedOn w:val="1030"/>
    <w:next w:val="1182"/>
    <w:link w:val="1030"/>
    <w:qFormat/>
    <w:pPr>
      <w:spacing w:before="120" w:after="120" w:line="180" w:lineRule="auto"/>
    </w:pPr>
    <w:rPr>
      <w:rFonts w:ascii="Arial" w:hAnsi="Arial"/>
      <w:szCs w:val="20"/>
    </w:rPr>
  </w:style>
  <w:style w:type="paragraph" w:styleId="1183">
    <w:name w:val="xl33"/>
    <w:basedOn w:val="1030"/>
    <w:next w:val="1183"/>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84">
    <w:name w:val="xl42"/>
    <w:basedOn w:val="1030"/>
    <w:next w:val="118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85">
    <w:name w:val="Char Char Char1 Char"/>
    <w:basedOn w:val="1030"/>
    <w:next w:val="1185"/>
    <w:link w:val="1030"/>
    <w:qFormat/>
    <w:rPr>
      <w:rFonts w:ascii="Tahoma" w:hAnsi="Tahoma"/>
      <w:sz w:val="24"/>
      <w:szCs w:val="20"/>
    </w:rPr>
  </w:style>
  <w:style w:type="paragraph" w:styleId="1186">
    <w:name w:val="xl44"/>
    <w:basedOn w:val="1030"/>
    <w:next w:val="1186"/>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87">
    <w:name w:val="1名"/>
    <w:basedOn w:val="1030"/>
    <w:next w:val="1187"/>
    <w:link w:val="1030"/>
    <w:qFormat/>
    <w:pPr>
      <w:numPr>
        <w:ilvl w:val="0"/>
        <w:numId w:val="5"/>
      </w:numPr>
      <w:spacing w:before="120"/>
      <w:tabs>
        <w:tab w:val="left" w:pos="360" w:leader="none"/>
      </w:tabs>
    </w:pPr>
    <w:rPr>
      <w:rFonts w:ascii="宋体"/>
      <w:sz w:val="28"/>
      <w:szCs w:val="20"/>
    </w:rPr>
  </w:style>
  <w:style w:type="paragraph" w:styleId="1188">
    <w:name w:val="font9"/>
    <w:basedOn w:val="1030"/>
    <w:next w:val="1188"/>
    <w:link w:val="1030"/>
    <w:qFormat/>
    <w:pPr>
      <w:jc w:val="left"/>
      <w:spacing w:before="100" w:beforeAutospacing="1" w:after="100" w:afterAutospacing="1"/>
      <w:widowControl/>
    </w:pPr>
    <w:rPr>
      <w:rFonts w:hint="eastAsia" w:ascii="宋体" w:hAnsi="宋体" w:cs="Arial Unicode MS"/>
      <w:color w:val="000000"/>
      <w:sz w:val="20"/>
      <w:szCs w:val="20"/>
    </w:rPr>
  </w:style>
  <w:style w:type="paragraph" w:styleId="1189">
    <w:name w:val="Char Char Char1 Char1"/>
    <w:basedOn w:val="1030"/>
    <w:next w:val="1189"/>
    <w:link w:val="1030"/>
    <w:qFormat/>
    <w:rPr>
      <w:rFonts w:ascii="Tahoma" w:hAnsi="Tahoma"/>
      <w:sz w:val="24"/>
      <w:szCs w:val="20"/>
    </w:rPr>
  </w:style>
  <w:style w:type="paragraph" w:styleId="1190">
    <w:name w:val="Char Char Char Char Char Char Char Char Char Char"/>
    <w:basedOn w:val="1030"/>
    <w:next w:val="1190"/>
    <w:link w:val="1030"/>
    <w:qFormat/>
  </w:style>
  <w:style w:type="paragraph" w:styleId="1191">
    <w:name w:val="Char Char1 Char Char Char Char Char Char Char Char"/>
    <w:basedOn w:val="1030"/>
    <w:next w:val="1191"/>
    <w:link w:val="1030"/>
    <w:qFormat/>
    <w:pPr>
      <w:jc w:val="left"/>
      <w:spacing w:after="160" w:line="240" w:lineRule="exact"/>
      <w:widowControl/>
    </w:pPr>
    <w:rPr>
      <w:rFonts w:ascii="Verdana" w:hAnsi="Verdana"/>
      <w:sz w:val="20"/>
      <w:szCs w:val="20"/>
      <w:lang w:eastAsia="en-US"/>
    </w:rPr>
  </w:style>
  <w:style w:type="paragraph" w:styleId="1192">
    <w:name w:val="Char1"/>
    <w:basedOn w:val="1030"/>
    <w:next w:val="1192"/>
    <w:link w:val="1030"/>
    <w:qFormat/>
    <w:pPr>
      <w:tabs>
        <w:tab w:val="left" w:pos="360" w:leader="none"/>
      </w:tabs>
    </w:pPr>
    <w:rPr>
      <w:sz w:val="24"/>
    </w:rPr>
  </w:style>
  <w:style w:type="paragraph" w:styleId="1193">
    <w:name w:val="正文列项_字母"/>
    <w:basedOn w:val="1030"/>
    <w:next w:val="1193"/>
    <w:link w:val="1030"/>
    <w:qFormat/>
    <w:pPr>
      <w:numPr>
        <w:ilvl w:val="6"/>
        <w:numId w:val="1"/>
      </w:numPr>
      <w:ind w:left="480" w:hanging="180"/>
      <w:spacing w:line="460" w:lineRule="exact"/>
      <w:tabs>
        <w:tab w:val="clear" w:pos="635" w:leader="none"/>
      </w:tabs>
      <w:outlineLvl w:val="6"/>
    </w:pPr>
    <w:rPr>
      <w:rFonts w:ascii="宋体"/>
      <w:sz w:val="28"/>
      <w:szCs w:val="20"/>
    </w:rPr>
  </w:style>
  <w:style w:type="paragraph" w:styleId="1194">
    <w:name w:val="xl28"/>
    <w:basedOn w:val="1030"/>
    <w:next w:val="1194"/>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47"/>
    <w:basedOn w:val="1030"/>
    <w:next w:val="1195"/>
    <w:link w:val="103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name w:val="默认段落字体 Para Char Char Char Char"/>
    <w:basedOn w:val="1030"/>
    <w:next w:val="1196"/>
    <w:link w:val="1030"/>
    <w:qFormat/>
    <w:rPr>
      <w:rFonts w:ascii="Arial" w:hAnsi="Arial" w:cs="Arial"/>
      <w:szCs w:val="21"/>
    </w:rPr>
  </w:style>
  <w:style w:type="paragraph" w:styleId="1197">
    <w:name w:val="xl48"/>
    <w:basedOn w:val="1030"/>
    <w:next w:val="1197"/>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8">
    <w:name w:val="xl31"/>
    <w:basedOn w:val="1030"/>
    <w:next w:val="1198"/>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99">
    <w:name w:val="xl53"/>
    <w:basedOn w:val="1030"/>
    <w:next w:val="1199"/>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0">
    <w:name w:val="Char Char Char"/>
    <w:basedOn w:val="1030"/>
    <w:next w:val="1200"/>
    <w:link w:val="1030"/>
    <w:qFormat/>
    <w:rPr>
      <w:rFonts w:ascii="Tahoma" w:hAnsi="Tahoma"/>
      <w:sz w:val="24"/>
      <w:szCs w:val="20"/>
    </w:rPr>
  </w:style>
  <w:style w:type="paragraph" w:styleId="1201">
    <w:name w:val="xl50"/>
    <w:basedOn w:val="1030"/>
    <w:next w:val="1201"/>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02">
    <w:name w:val="缺省文本"/>
    <w:basedOn w:val="1030"/>
    <w:next w:val="1202"/>
    <w:link w:val="1030"/>
    <w:qFormat/>
    <w:pPr>
      <w:jc w:val="left"/>
    </w:pPr>
    <w:rPr>
      <w:sz w:val="24"/>
    </w:rPr>
  </w:style>
  <w:style w:type="paragraph" w:styleId="1203">
    <w:name w:val="Char Char Char1"/>
    <w:basedOn w:val="1030"/>
    <w:next w:val="1203"/>
    <w:link w:val="1030"/>
    <w:qFormat/>
    <w:rPr>
      <w:rFonts w:ascii="Tahoma" w:hAnsi="Tahoma"/>
      <w:sz w:val="24"/>
      <w:szCs w:val="20"/>
    </w:rPr>
  </w:style>
  <w:style w:type="paragraph" w:styleId="1204">
    <w:name w:val="Char Char Char Char Char Char Char1"/>
    <w:basedOn w:val="1030"/>
    <w:next w:val="1204"/>
    <w:link w:val="1030"/>
    <w:qFormat/>
    <w:pPr>
      <w:ind w:firstLine="200"/>
      <w:spacing w:line="360" w:lineRule="auto"/>
    </w:pPr>
    <w:rPr>
      <w:rFonts w:eastAsia="仿宋_GB2312"/>
      <w:sz w:val="24"/>
    </w:rPr>
  </w:style>
  <w:style w:type="paragraph" w:styleId="1205">
    <w:name w:val="xl51"/>
    <w:basedOn w:val="1030"/>
    <w:next w:val="1205"/>
    <w:link w:val="103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6">
    <w:name w:val="样式2"/>
    <w:basedOn w:val="1095"/>
    <w:next w:val="1206"/>
    <w:link w:val="1030"/>
    <w:qFormat/>
    <w:pPr>
      <w:jc w:val="center"/>
      <w:spacing w:line="360" w:lineRule="auto"/>
    </w:pPr>
    <w:rPr>
      <w:sz w:val="24"/>
    </w:rPr>
  </w:style>
  <w:style w:type="paragraph" w:styleId="1207">
    <w:name w:val="xl24"/>
    <w:basedOn w:val="1030"/>
    <w:next w:val="1207"/>
    <w:link w:val="103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8">
    <w:name w:val="xl29"/>
    <w:basedOn w:val="1030"/>
    <w:next w:val="1208"/>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9">
    <w:name w:val="正文 + 楷体_GB2312"/>
    <w:basedOn w:val="1030"/>
    <w:next w:val="1209"/>
    <w:link w:val="1030"/>
    <w:qFormat/>
    <w:pPr>
      <w:jc w:val="left"/>
      <w:widowControl/>
    </w:pPr>
    <w:rPr>
      <w:rFonts w:ascii="楷体_GB2312" w:eastAsia="楷体_GB2312" w:cs="Arial"/>
      <w:sz w:val="24"/>
    </w:rPr>
  </w:style>
  <w:style w:type="paragraph" w:styleId="1210">
    <w:name w:val="xl34"/>
    <w:basedOn w:val="1030"/>
    <w:next w:val="1210"/>
    <w:link w:val="103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11">
    <w:name w:val="1 Char Char Char Char"/>
    <w:basedOn w:val="1030"/>
    <w:next w:val="1211"/>
    <w:link w:val="1030"/>
    <w:qFormat/>
    <w:rPr>
      <w:rFonts w:ascii="Tahoma" w:hAnsi="Tahoma"/>
      <w:sz w:val="24"/>
      <w:szCs w:val="20"/>
    </w:rPr>
  </w:style>
  <w:style w:type="paragraph" w:styleId="1212">
    <w:name w:val="列出段落1"/>
    <w:basedOn w:val="1030"/>
    <w:next w:val="1212"/>
    <w:link w:val="1030"/>
    <w:qFormat/>
    <w:pPr>
      <w:ind w:firstLine="420"/>
    </w:pPr>
    <w:rPr>
      <w:rFonts w:ascii="Calibri" w:hAnsi="Calibri"/>
      <w:szCs w:val="22"/>
    </w:rPr>
  </w:style>
  <w:style w:type="paragraph" w:styleId="1213">
    <w:name w:val="default"/>
    <w:basedOn w:val="1030"/>
    <w:next w:val="1213"/>
    <w:link w:val="1030"/>
    <w:qFormat/>
    <w:pPr>
      <w:jc w:val="left"/>
      <w:spacing w:before="100" w:beforeAutospacing="1" w:after="100" w:afterAutospacing="1"/>
      <w:widowControl/>
    </w:pPr>
    <w:rPr>
      <w:rFonts w:ascii="宋体" w:hAnsi="宋体" w:cs="宋体"/>
      <w:sz w:val="24"/>
    </w:rPr>
  </w:style>
  <w:style w:type="paragraph" w:styleId="1214">
    <w:name w:val="字元 字元1"/>
    <w:basedOn w:val="1030"/>
    <w:next w:val="1214"/>
    <w:link w:val="1030"/>
    <w:qFormat/>
    <w:rPr>
      <w:rFonts w:ascii="Tahoma" w:hAnsi="Tahoma"/>
      <w:sz w:val="24"/>
      <w:szCs w:val="20"/>
    </w:rPr>
  </w:style>
  <w:style w:type="paragraph" w:styleId="1215">
    <w:name w:val="_Style 160"/>
    <w:next w:val="1215"/>
    <w:link w:val="1030"/>
    <w:qFormat/>
    <w:rPr>
      <w:sz w:val="21"/>
      <w:szCs w:val="24"/>
      <w:lang w:val="en-US" w:eastAsia="zh-CN" w:bidi="ar-SA"/>
    </w:rPr>
  </w:style>
  <w:style w:type="paragraph" w:styleId="1216">
    <w:name w:val="项目编号3"/>
    <w:basedOn w:val="1177"/>
    <w:next w:val="1216"/>
    <w:link w:val="1030"/>
    <w:qFormat/>
    <w:pPr>
      <w:numPr>
        <w:ilvl w:val="0"/>
        <w:numId w:val="6"/>
      </w:numPr>
    </w:pPr>
  </w:style>
  <w:style w:type="paragraph" w:styleId="1217">
    <w:name w:val="Char21"/>
    <w:basedOn w:val="1030"/>
    <w:next w:val="1217"/>
    <w:link w:val="1030"/>
    <w:qFormat/>
    <w:rPr>
      <w:rFonts w:ascii="Tahoma" w:hAnsi="Tahoma"/>
      <w:sz w:val="24"/>
      <w:szCs w:val="20"/>
    </w:rPr>
  </w:style>
  <w:style w:type="paragraph" w:styleId="1218">
    <w:name w:val="表格文字"/>
    <w:basedOn w:val="1064"/>
    <w:next w:val="1218"/>
    <w:link w:val="1030"/>
    <w:qFormat/>
    <w:pPr>
      <w:ind w:firstLine="0"/>
      <w:spacing w:before="20" w:after="20" w:line="240" w:lineRule="auto"/>
    </w:pPr>
    <w:rPr>
      <w:rFonts w:ascii="Century Gothic" w:hAnsi="Century Gothic"/>
      <w:sz w:val="20"/>
      <w:szCs w:val="20"/>
    </w:rPr>
  </w:style>
  <w:style w:type="paragraph" w:styleId="1219">
    <w:name w:val="Char Char Char Char Char Char Char Char Char Char1"/>
    <w:basedOn w:val="1030"/>
    <w:next w:val="1219"/>
    <w:link w:val="1030"/>
    <w:qFormat/>
    <w:rPr>
      <w:rFonts w:ascii="宋体" w:hAnsi="宋体" w:cs="Courier New"/>
      <w:sz w:val="32"/>
      <w:szCs w:val="32"/>
    </w:rPr>
  </w:style>
  <w:style w:type="paragraph" w:styleId="1220">
    <w:name w:val="正文文本样式 加粗"/>
    <w:basedOn w:val="1177"/>
    <w:next w:val="1220"/>
    <w:link w:val="1030"/>
    <w:qFormat/>
    <w:rPr>
      <w:b/>
    </w:rPr>
  </w:style>
  <w:style w:type="paragraph" w:styleId="1221">
    <w:name w:val="Char2 Char Char Char Char Char Char"/>
    <w:basedOn w:val="1030"/>
    <w:next w:val="1221"/>
    <w:link w:val="1030"/>
    <w:qFormat/>
    <w:pPr>
      <w:jc w:val="center"/>
      <w:spacing w:line="400" w:lineRule="exact"/>
      <w:widowControl/>
    </w:pPr>
  </w:style>
  <w:style w:type="paragraph" w:styleId="1222">
    <w:name w:val="Char Char4"/>
    <w:basedOn w:val="1030"/>
    <w:next w:val="1222"/>
    <w:link w:val="1030"/>
    <w:qFormat/>
    <w:pPr>
      <w:jc w:val="center"/>
      <w:spacing w:line="400" w:lineRule="exact"/>
      <w:widowControl/>
    </w:pPr>
  </w:style>
  <w:style w:type="paragraph" w:styleId="1223">
    <w:name w:val="Char3 Char Char Char1"/>
    <w:basedOn w:val="1030"/>
    <w:next w:val="1223"/>
    <w:link w:val="1030"/>
    <w:qFormat/>
    <w:rPr>
      <w:rFonts w:ascii="Tahoma" w:hAnsi="Tahoma"/>
      <w:sz w:val="24"/>
      <w:szCs w:val="20"/>
    </w:rPr>
  </w:style>
  <w:style w:type="paragraph" w:styleId="1224">
    <w:name w:val="无间隔"/>
    <w:next w:val="1224"/>
    <w:link w:val="1030"/>
    <w:qFormat/>
    <w:pPr>
      <w:jc w:val="both"/>
      <w:widowControl w:val="off"/>
    </w:pPr>
    <w:rPr>
      <w:sz w:val="21"/>
      <w:szCs w:val="24"/>
      <w:lang w:val="en-US" w:eastAsia="zh-CN" w:bidi="ar-SA"/>
    </w:rPr>
  </w:style>
  <w:style w:type="paragraph" w:styleId="1225">
    <w:name w:val="22222222222222"/>
    <w:basedOn w:val="1030"/>
    <w:next w:val="1225"/>
    <w:link w:val="1030"/>
    <w:qFormat/>
    <w:pPr>
      <w:ind w:firstLine="480"/>
      <w:jc w:val="left"/>
      <w:spacing w:line="360" w:lineRule="auto"/>
      <w:widowControl/>
    </w:pPr>
    <w:rPr>
      <w:color w:val="ff0000"/>
      <w:sz w:val="24"/>
      <w:szCs w:val="20"/>
    </w:rPr>
  </w:style>
  <w:style w:type="character" w:styleId="1226">
    <w:name w:val="中等深浅网格 1 - 强调文字颜色 2 Char"/>
    <w:next w:val="1226"/>
    <w:link w:val="1227"/>
    <w:qFormat/>
    <w:rPr>
      <w:sz w:val="21"/>
      <w:szCs w:val="24"/>
      <w:lang w:val="zh-CN" w:eastAsia="zh-CN" w:bidi="ar-SA"/>
    </w:rPr>
  </w:style>
  <w:style w:type="paragraph" w:styleId="1227">
    <w:name w:val="1"/>
    <w:next w:val="1227"/>
    <w:link w:val="1226"/>
    <w:qFormat/>
    <w:rPr>
      <w:sz w:val="21"/>
      <w:szCs w:val="24"/>
      <w:lang w:val="zh-CN" w:eastAsia="zh-CN" w:bidi="ar-SA"/>
    </w:rPr>
  </w:style>
  <w:style w:type="paragraph" w:styleId="1228">
    <w:name w:val="图文"/>
    <w:basedOn w:val="1030"/>
    <w:next w:val="1228"/>
    <w:link w:val="1030"/>
    <w:qFormat/>
    <w:pPr>
      <w:spacing w:after="50" w:line="360" w:lineRule="auto"/>
    </w:pPr>
    <w:rPr>
      <w:sz w:val="24"/>
    </w:rPr>
  </w:style>
  <w:style w:type="paragraph" w:styleId="1229">
    <w:name w:val="xl23"/>
    <w:basedOn w:val="1030"/>
    <w:next w:val="1229"/>
    <w:link w:val="1030"/>
    <w:qFormat/>
    <w:pPr>
      <w:spacing w:before="100" w:beforeAutospacing="1" w:after="100" w:afterAutospacing="1" w:line="360" w:lineRule="auto"/>
      <w:widowControl/>
    </w:pPr>
    <w:rPr>
      <w:sz w:val="24"/>
      <w:szCs w:val="20"/>
    </w:rPr>
  </w:style>
  <w:style w:type="paragraph" w:styleId="1230">
    <w:name w:val="正文表格"/>
    <w:basedOn w:val="1030"/>
    <w:next w:val="1230"/>
    <w:link w:val="1231"/>
    <w:qFormat/>
    <w:pPr>
      <w:jc w:val="left"/>
    </w:pPr>
    <w:rPr>
      <w:rFonts w:ascii="宋体" w:hAnsi="宋体"/>
      <w:color w:val="000000"/>
      <w:szCs w:val="21"/>
    </w:rPr>
  </w:style>
  <w:style w:type="character" w:styleId="1231">
    <w:name w:val="正文表格 Char"/>
    <w:next w:val="1231"/>
    <w:link w:val="1230"/>
    <w:qFormat/>
    <w:rPr>
      <w:rFonts w:ascii="宋体" w:hAnsi="宋体"/>
      <w:color w:val="000000"/>
      <w:sz w:val="21"/>
      <w:szCs w:val="21"/>
    </w:rPr>
  </w:style>
  <w:style w:type="paragraph" w:styleId="1232">
    <w:name w:val="正文重点"/>
    <w:basedOn w:val="1030"/>
    <w:next w:val="1232"/>
    <w:link w:val="1233"/>
    <w:qFormat/>
    <w:pPr>
      <w:ind w:firstLine="482"/>
      <w:jc w:val="left"/>
      <w:spacing w:line="360" w:lineRule="auto"/>
    </w:pPr>
    <w:rPr>
      <w:b/>
      <w:sz w:val="24"/>
      <w:szCs w:val="20"/>
    </w:rPr>
  </w:style>
  <w:style w:type="character" w:styleId="1233">
    <w:name w:val="正文重点 Char"/>
    <w:next w:val="1233"/>
    <w:link w:val="1232"/>
    <w:qFormat/>
    <w:rPr>
      <w:b/>
      <w:sz w:val="24"/>
    </w:rPr>
  </w:style>
  <w:style w:type="paragraph" w:styleId="1234">
    <w:name w:val="标题1-附件"/>
    <w:basedOn w:val="1031"/>
    <w:next w:val="1234"/>
    <w:link w:val="1030"/>
    <w:qFormat/>
    <w:pPr>
      <w:jc w:val="left"/>
    </w:pPr>
    <w:rPr>
      <w:sz w:val="24"/>
      <w:szCs w:val="24"/>
    </w:rPr>
  </w:style>
  <w:style w:type="paragraph" w:styleId="1235">
    <w:name w:val="正文小标题"/>
    <w:basedOn w:val="1030"/>
    <w:next w:val="1044"/>
    <w:link w:val="1236"/>
    <w:qFormat/>
    <w:pPr>
      <w:ind w:firstLine="482"/>
      <w:jc w:val="left"/>
      <w:spacing w:before="312" w:after="312"/>
    </w:pPr>
    <w:rPr>
      <w:rFonts w:ascii="宋体" w:hAnsi="宋体"/>
      <w:b/>
      <w:i/>
      <w:color w:val="ff0000"/>
      <w:sz w:val="24"/>
      <w:szCs w:val="20"/>
    </w:rPr>
  </w:style>
  <w:style w:type="character" w:styleId="1236">
    <w:name w:val="正文小标题 Char"/>
    <w:next w:val="1236"/>
    <w:link w:val="1235"/>
    <w:qFormat/>
    <w:rPr>
      <w:rFonts w:ascii="宋体" w:hAnsi="宋体"/>
      <w:b/>
      <w:i/>
      <w:color w:val="ff0000"/>
      <w:sz w:val="24"/>
    </w:rPr>
  </w:style>
  <w:style w:type="paragraph" w:styleId="1237">
    <w:name w:val="正文大标题"/>
    <w:basedOn w:val="1235"/>
    <w:next w:val="1044"/>
    <w:link w:val="1238"/>
    <w:qFormat/>
    <w:pPr>
      <w:jc w:val="center"/>
    </w:pPr>
    <w:rPr>
      <w:i w:val="0"/>
      <w:color w:val="000000"/>
      <w:sz w:val="28"/>
      <w:szCs w:val="21"/>
    </w:rPr>
  </w:style>
  <w:style w:type="character" w:styleId="1238">
    <w:name w:val="正文大标题 Char"/>
    <w:next w:val="1238"/>
    <w:link w:val="1237"/>
    <w:qFormat/>
    <w:rPr>
      <w:rFonts w:ascii="宋体" w:hAnsi="宋体"/>
      <w:b/>
      <w:color w:val="000000"/>
      <w:sz w:val="28"/>
      <w:szCs w:val="21"/>
    </w:rPr>
  </w:style>
  <w:style w:type="paragraph" w:styleId="1239">
    <w:name w:val="注释"/>
    <w:basedOn w:val="1030"/>
    <w:next w:val="1239"/>
    <w:link w:val="1240"/>
    <w:qFormat/>
    <w:pPr>
      <w:ind w:left="420" w:hanging="420"/>
      <w:jc w:val="left"/>
    </w:pPr>
    <w:rPr>
      <w:rFonts w:ascii="宋体" w:hAnsi="宋体"/>
      <w:szCs w:val="21"/>
    </w:rPr>
  </w:style>
  <w:style w:type="character" w:styleId="1240">
    <w:name w:val="注释 Char"/>
    <w:next w:val="1240"/>
    <w:link w:val="1239"/>
    <w:qFormat/>
    <w:rPr>
      <w:rFonts w:ascii="宋体" w:hAnsi="宋体"/>
      <w:sz w:val="21"/>
      <w:szCs w:val="21"/>
    </w:rPr>
  </w:style>
  <w:style w:type="paragraph" w:styleId="1241">
    <w:name w:val="正文须知-1级"/>
    <w:basedOn w:val="1030"/>
    <w:next w:val="1030"/>
    <w:link w:val="1030"/>
    <w:qFormat/>
    <w:pPr>
      <w:numPr>
        <w:ilvl w:val="0"/>
        <w:numId w:val="7"/>
      </w:numPr>
      <w:spacing w:line="300" w:lineRule="auto"/>
    </w:pPr>
    <w:rPr>
      <w:rFonts w:ascii="宋体" w:hAnsi="Calibri"/>
      <w:sz w:val="24"/>
      <w:szCs w:val="21"/>
    </w:rPr>
  </w:style>
  <w:style w:type="paragraph" w:styleId="1242">
    <w:name w:val="正文须知-2级"/>
    <w:basedOn w:val="1030"/>
    <w:next w:val="1242"/>
    <w:link w:val="1030"/>
    <w:qFormat/>
    <w:pPr>
      <w:numPr>
        <w:ilvl w:val="1"/>
        <w:numId w:val="7"/>
      </w:numPr>
      <w:spacing w:line="300" w:lineRule="auto"/>
    </w:pPr>
    <w:rPr>
      <w:rFonts w:ascii="宋体" w:hAnsi="Calibri"/>
      <w:sz w:val="24"/>
      <w:szCs w:val="21"/>
    </w:rPr>
  </w:style>
  <w:style w:type="paragraph" w:styleId="1243">
    <w:name w:val="正文须知-3级"/>
    <w:basedOn w:val="1030"/>
    <w:next w:val="1243"/>
    <w:link w:val="1030"/>
    <w:qFormat/>
    <w:pPr>
      <w:numPr>
        <w:ilvl w:val="2"/>
        <w:numId w:val="7"/>
      </w:numPr>
      <w:ind w:hanging="355"/>
      <w:spacing w:line="300" w:lineRule="auto"/>
    </w:pPr>
    <w:rPr>
      <w:rFonts w:ascii="宋体" w:hAnsi="Calibri"/>
      <w:sz w:val="24"/>
      <w:szCs w:val="21"/>
    </w:rPr>
  </w:style>
  <w:style w:type="character" w:styleId="1244">
    <w:name w:val="纯文本 字符"/>
    <w:next w:val="1244"/>
    <w:link w:val="1030"/>
    <w:uiPriority w:val="99"/>
    <w:qFormat/>
    <w:rPr>
      <w:rFonts w:ascii="宋体" w:hAnsi="Courier New" w:eastAsia="宋体" w:cs="Times New Roman"/>
      <w:sz w:val="21"/>
      <w:szCs w:val="21"/>
      <w:lang w:val="en-US" w:eastAsia="zh-CN" w:bidi="ar-SA"/>
    </w:rPr>
  </w:style>
  <w:style w:type="paragraph" w:styleId="1245">
    <w:name w:val="表格1"/>
    <w:basedOn w:val="1030"/>
    <w:next w:val="1245"/>
    <w:link w:val="1030"/>
    <w:qFormat/>
    <w:pPr>
      <w:ind w:firstLine="480"/>
      <w:jc w:val="center"/>
    </w:pPr>
    <w:rPr>
      <w:sz w:val="24"/>
      <w:szCs w:val="20"/>
    </w:rPr>
  </w:style>
  <w:style w:type="character" w:styleId="1246">
    <w:name w:val="纯文本 字符1"/>
    <w:next w:val="1246"/>
    <w:link w:val="1030"/>
    <w:qFormat/>
    <w:rPr>
      <w:rFonts w:ascii="宋体" w:hAnsi="Courier New"/>
    </w:rPr>
  </w:style>
  <w:style w:type="character" w:styleId="1247">
    <w:name w:val="bjh-p"/>
    <w:next w:val="1247"/>
    <w:link w:val="1030"/>
    <w:qFormat/>
  </w:style>
  <w:style w:type="paragraph" w:styleId="1248">
    <w:name w:val="无标题条"/>
    <w:next w:val="1030"/>
    <w:link w:val="1030"/>
    <w:qFormat/>
    <w:pPr>
      <w:jc w:val="both"/>
    </w:pPr>
    <w:rPr>
      <w:sz w:val="21"/>
      <w:lang w:val="en-US" w:eastAsia="zh-CN" w:bidi="ar-SA"/>
    </w:rPr>
  </w:style>
  <w:style w:type="character" w:styleId="1249">
    <w:name w:val="正文格式 Char"/>
    <w:next w:val="1249"/>
    <w:link w:val="1250"/>
    <w:qFormat/>
    <w:rPr>
      <w:rFonts w:ascii="宋体" w:hAnsi="宋体"/>
      <w:sz w:val="24"/>
      <w:szCs w:val="24"/>
      <w:lang w:val="en-GB"/>
    </w:rPr>
  </w:style>
  <w:style w:type="paragraph" w:styleId="1250">
    <w:name w:val="正文格式"/>
    <w:basedOn w:val="1030"/>
    <w:next w:val="1250"/>
    <w:link w:val="1249"/>
    <w:qFormat/>
    <w:pPr>
      <w:ind w:firstLine="480"/>
      <w:spacing w:line="360" w:lineRule="auto"/>
    </w:pPr>
    <w:rPr>
      <w:rFonts w:ascii="宋体" w:hAnsi="宋体"/>
      <w:sz w:val="24"/>
      <w:lang w:val="en-GB"/>
    </w:rPr>
  </w:style>
  <w:style w:type="character" w:styleId="1251">
    <w:name w:val="标题 3 Char"/>
    <w:next w:val="1251"/>
    <w:link w:val="1030"/>
    <w:qFormat/>
    <w:rPr>
      <w:rFonts w:ascii="宋体" w:eastAsia="宋体"/>
      <w:b/>
      <w:sz w:val="24"/>
      <w:u w:val="single"/>
      <w:lang w:val="en-US" w:eastAsia="zh-CN" w:bidi="ar-SA"/>
    </w:rPr>
  </w:style>
  <w:style w:type="character" w:styleId="1252">
    <w:name w:val="正文缩进 Char"/>
    <w:next w:val="1252"/>
    <w:link w:val="1030"/>
    <w:qFormat/>
    <w:rPr>
      <w:rFonts w:ascii="宋体" w:eastAsia="宋体"/>
      <w:sz w:val="24"/>
      <w:szCs w:val="24"/>
      <w:lang w:val="en-US" w:eastAsia="zh-CN" w:bidi="ar-SA"/>
    </w:rPr>
  </w:style>
  <w:style w:type="character" w:styleId="1253">
    <w:name w:val="Char Char111"/>
    <w:next w:val="1253"/>
    <w:link w:val="1030"/>
    <w:qFormat/>
    <w:rPr>
      <w:rFonts w:ascii="宋体" w:eastAsia="宋体"/>
      <w:b/>
      <w:sz w:val="24"/>
      <w:u w:val="single"/>
      <w:lang w:val="en-US" w:eastAsia="zh-CN" w:bidi="ar-SA"/>
    </w:rPr>
  </w:style>
  <w:style w:type="character" w:styleId="1254">
    <w:name w:val="正文文本缩进 Char"/>
    <w:next w:val="1254"/>
    <w:link w:val="1030"/>
    <w:qFormat/>
    <w:rPr>
      <w:rFonts w:eastAsia="宋体"/>
      <w:sz w:val="24"/>
      <w:szCs w:val="24"/>
      <w:lang w:val="en-US" w:eastAsia="zh-CN" w:bidi="ar-SA"/>
    </w:rPr>
  </w:style>
  <w:style w:type="character" w:styleId="1255">
    <w:name w:val="列出段落 Char"/>
    <w:next w:val="1255"/>
    <w:link w:val="1030"/>
    <w:qFormat/>
    <w:rPr>
      <w:rFonts w:ascii="Calibri" w:hAnsi="Calibri" w:eastAsia="宋体"/>
      <w:sz w:val="21"/>
      <w:szCs w:val="22"/>
      <w:lang w:val="en-US" w:eastAsia="zh-CN" w:bidi="ar-SA"/>
    </w:rPr>
  </w:style>
  <w:style w:type="character" w:styleId="1256">
    <w:name w:val="页眉 Char"/>
    <w:next w:val="1256"/>
    <w:link w:val="1030"/>
    <w:qFormat/>
    <w:rPr>
      <w:rFonts w:eastAsia="宋体"/>
      <w:sz w:val="18"/>
      <w:szCs w:val="18"/>
      <w:lang w:val="en-US" w:eastAsia="zh-CN" w:bidi="ar-SA"/>
    </w:rPr>
  </w:style>
  <w:style w:type="character" w:styleId="1257">
    <w:name w:val="标题 2 Char"/>
    <w:next w:val="1257"/>
    <w:link w:val="1030"/>
    <w:qFormat/>
    <w:rPr>
      <w:rFonts w:ascii="Arial" w:hAnsi="Arial" w:eastAsia="黑体"/>
      <w:b/>
      <w:sz w:val="30"/>
      <w:lang w:val="en-US" w:eastAsia="zh-CN" w:bidi="ar-SA"/>
    </w:rPr>
  </w:style>
  <w:style w:type="paragraph" w:styleId="1258">
    <w:name w:val="字元 字元2"/>
    <w:basedOn w:val="1030"/>
    <w:next w:val="1258"/>
    <w:link w:val="1030"/>
    <w:qFormat/>
    <w:rPr>
      <w:rFonts w:ascii="Tahoma" w:hAnsi="Tahoma"/>
      <w:sz w:val="24"/>
      <w:szCs w:val="20"/>
    </w:rPr>
  </w:style>
  <w:style w:type="paragraph" w:styleId="1259">
    <w:name w:val="Char3 Char Char Char2"/>
    <w:basedOn w:val="1030"/>
    <w:next w:val="1259"/>
    <w:link w:val="1030"/>
    <w:qFormat/>
    <w:rPr>
      <w:rFonts w:ascii="Tahoma" w:hAnsi="Tahoma"/>
      <w:sz w:val="24"/>
      <w:szCs w:val="20"/>
    </w:rPr>
  </w:style>
  <w:style w:type="paragraph" w:styleId="1260">
    <w:name w:val="正文文本缩进2"/>
    <w:basedOn w:val="1030"/>
    <w:next w:val="1260"/>
    <w:link w:val="1030"/>
    <w:qFormat/>
    <w:pPr>
      <w:ind w:firstLine="480"/>
      <w:spacing w:line="480" w:lineRule="exact"/>
    </w:pPr>
    <w:rPr>
      <w:rFonts w:ascii="宋体" w:hAnsi="宋体"/>
      <w:sz w:val="24"/>
      <w:lang w:val="zh-CN" w:eastAsia="zh-CN"/>
    </w:rPr>
  </w:style>
  <w:style w:type="paragraph" w:styleId="1261">
    <w:name w:val="Char3"/>
    <w:basedOn w:val="1030"/>
    <w:next w:val="1261"/>
    <w:link w:val="1030"/>
    <w:qFormat/>
    <w:pPr>
      <w:tabs>
        <w:tab w:val="left" w:pos="360" w:leader="none"/>
      </w:tabs>
    </w:pPr>
    <w:rPr>
      <w:sz w:val="24"/>
    </w:rPr>
  </w:style>
  <w:style w:type="paragraph" w:styleId="1262">
    <w:name w:val="Char Char Char Char Char Char Char Char Char Char Char Char Char Char Char Char1"/>
    <w:basedOn w:val="1030"/>
    <w:next w:val="1262"/>
    <w:link w:val="1030"/>
    <w:qFormat/>
    <w:pPr>
      <w:jc w:val="center"/>
      <w:spacing w:after="160" w:line="240" w:lineRule="exact"/>
      <w:widowControl/>
    </w:pPr>
    <w:rPr>
      <w:rFonts w:ascii="宋体" w:hAnsi="宋体"/>
      <w:b/>
      <w:sz w:val="30"/>
      <w:szCs w:val="30"/>
      <w:lang w:eastAsia="en-US"/>
    </w:rPr>
  </w:style>
  <w:style w:type="paragraph" w:styleId="1263">
    <w:name w:val="Char Char1 Char Char Char Char Char Char1"/>
    <w:basedOn w:val="1030"/>
    <w:next w:val="1263"/>
    <w:link w:val="1030"/>
    <w:qFormat/>
    <w:pPr>
      <w:jc w:val="left"/>
      <w:spacing w:after="160" w:line="240" w:lineRule="exact"/>
      <w:widowControl/>
    </w:pPr>
    <w:rPr>
      <w:rFonts w:ascii="Verdana" w:hAnsi="Verdana" w:eastAsia="仿宋_GB2312"/>
      <w:sz w:val="24"/>
      <w:szCs w:val="20"/>
      <w:lang w:eastAsia="en-US"/>
    </w:rPr>
  </w:style>
  <w:style w:type="paragraph" w:styleId="1264">
    <w:name w:val="列出段落2"/>
    <w:basedOn w:val="1030"/>
    <w:next w:val="1264"/>
    <w:link w:val="1030"/>
    <w:qFormat/>
    <w:pPr>
      <w:ind w:firstLine="420"/>
    </w:pPr>
    <w:rPr>
      <w:rFonts w:ascii="Calibri" w:hAnsi="Calibri"/>
      <w:szCs w:val="22"/>
    </w:rPr>
  </w:style>
  <w:style w:type="paragraph" w:styleId="1265">
    <w:name w:val="Char Char Char1 Char2"/>
    <w:basedOn w:val="1030"/>
    <w:next w:val="1265"/>
    <w:link w:val="1030"/>
    <w:qFormat/>
    <w:rPr>
      <w:rFonts w:ascii="Tahoma" w:hAnsi="Tahoma"/>
      <w:sz w:val="24"/>
      <w:szCs w:val="20"/>
    </w:rPr>
  </w:style>
  <w:style w:type="paragraph" w:styleId="1266">
    <w:name w:val="Char Char Char2"/>
    <w:basedOn w:val="1030"/>
    <w:next w:val="1266"/>
    <w:link w:val="1030"/>
    <w:qFormat/>
    <w:rPr>
      <w:rFonts w:ascii="Tahoma" w:hAnsi="Tahoma"/>
      <w:sz w:val="24"/>
      <w:szCs w:val="20"/>
    </w:rPr>
  </w:style>
  <w:style w:type="paragraph" w:styleId="1267">
    <w:name w:val="Char Char Char Char Char Char Char2"/>
    <w:basedOn w:val="1030"/>
    <w:next w:val="1267"/>
    <w:link w:val="1030"/>
    <w:qFormat/>
    <w:pPr>
      <w:ind w:firstLine="200"/>
      <w:spacing w:line="360" w:lineRule="auto"/>
    </w:pPr>
    <w:rPr>
      <w:rFonts w:eastAsia="仿宋_GB2312"/>
      <w:sz w:val="24"/>
    </w:rPr>
  </w:style>
  <w:style w:type="paragraph" w:styleId="1268">
    <w:name w:val="正文缩进2"/>
    <w:basedOn w:val="1030"/>
    <w:next w:val="1268"/>
    <w:link w:val="1030"/>
    <w:qFormat/>
    <w:pPr>
      <w:ind w:firstLine="567"/>
      <w:spacing w:line="480" w:lineRule="exact"/>
      <w:widowControl/>
    </w:pPr>
    <w:rPr>
      <w:rFonts w:ascii="宋体"/>
      <w:color w:val="000000"/>
      <w:sz w:val="28"/>
      <w:szCs w:val="20"/>
      <w:lang w:val="zh-CN" w:eastAsia="zh-CN"/>
    </w:rPr>
  </w:style>
  <w:style w:type="paragraph" w:styleId="1269">
    <w:name w:val="Revision"/>
    <w:next w:val="1269"/>
    <w:link w:val="1030"/>
    <w:qFormat/>
    <w:rPr>
      <w:sz w:val="21"/>
      <w:szCs w:val="24"/>
      <w:lang w:val="en-US" w:eastAsia="zh-CN" w:bidi="ar-SA"/>
    </w:rPr>
  </w:style>
  <w:style w:type="paragraph" w:styleId="1270">
    <w:name w:val="Char22"/>
    <w:basedOn w:val="1030"/>
    <w:next w:val="1270"/>
    <w:link w:val="1030"/>
    <w:qFormat/>
    <w:rPr>
      <w:rFonts w:ascii="Tahoma" w:hAnsi="Tahoma"/>
      <w:sz w:val="24"/>
      <w:szCs w:val="20"/>
    </w:rPr>
  </w:style>
  <w:style w:type="paragraph" w:styleId="1271">
    <w:name w:val="Char Char Char Char Char Char Char Char Char Char2"/>
    <w:basedOn w:val="1030"/>
    <w:next w:val="1271"/>
    <w:link w:val="1030"/>
    <w:qFormat/>
    <w:rPr>
      <w:rFonts w:ascii="宋体" w:hAnsi="宋体" w:cs="Courier New"/>
      <w:sz w:val="32"/>
      <w:szCs w:val="32"/>
    </w:rPr>
  </w:style>
  <w:style w:type="paragraph" w:styleId="1272">
    <w:name w:val="Char2 Char Char Char Char Char Char1"/>
    <w:basedOn w:val="1030"/>
    <w:next w:val="1272"/>
    <w:link w:val="1030"/>
    <w:qFormat/>
    <w:pPr>
      <w:jc w:val="center"/>
      <w:spacing w:line="400" w:lineRule="exact"/>
      <w:widowControl/>
    </w:pPr>
  </w:style>
  <w:style w:type="character" w:styleId="1273">
    <w:name w:val="页脚 Char"/>
    <w:next w:val="1273"/>
    <w:link w:val="1030"/>
    <w:qFormat/>
    <w:rPr>
      <w:rFonts w:ascii="宋体" w:eastAsia="宋体"/>
      <w:sz w:val="18"/>
      <w:lang w:val="en-US" w:eastAsia="zh-CN" w:bidi="ar-SA"/>
    </w:rPr>
  </w:style>
  <w:style w:type="paragraph" w:styleId="1274">
    <w:name w:val="Char Char41"/>
    <w:basedOn w:val="1030"/>
    <w:next w:val="1274"/>
    <w:link w:val="1030"/>
    <w:qFormat/>
    <w:pPr>
      <w:jc w:val="center"/>
      <w:spacing w:line="400" w:lineRule="exact"/>
      <w:widowControl/>
    </w:pPr>
  </w:style>
  <w:style w:type="character" w:styleId="1275">
    <w:name w:val="批注文字 Char"/>
    <w:next w:val="1275"/>
    <w:link w:val="1030"/>
    <w:uiPriority w:val="99"/>
    <w:qFormat/>
    <w:rPr>
      <w:sz w:val="21"/>
      <w:szCs w:val="24"/>
    </w:rPr>
  </w:style>
  <w:style w:type="character" w:styleId="1276">
    <w:name w:val="标题 Char"/>
    <w:next w:val="1276"/>
    <w:link w:val="1030"/>
    <w:qFormat/>
    <w:rPr>
      <w:b/>
      <w:sz w:val="32"/>
    </w:rPr>
  </w:style>
  <w:style w:type="paragraph" w:styleId="1277">
    <w:name w:val="图例"/>
    <w:basedOn w:val="1030"/>
    <w:next w:val="1277"/>
    <w:link w:val="1030"/>
    <w:qFormat/>
    <w:pPr>
      <w:jc w:val="center"/>
      <w:spacing w:before="120" w:after="120" w:line="360" w:lineRule="auto"/>
    </w:pPr>
    <w:rPr>
      <w:rFonts w:eastAsia="仿宋_GB2312"/>
      <w:b/>
      <w:sz w:val="24"/>
      <w:szCs w:val="20"/>
    </w:rPr>
  </w:style>
  <w:style w:type="table" w:styleId="1278">
    <w:name w:val="Table Normal"/>
    <w:next w:val="1278"/>
    <w:link w:val="1030"/>
    <w:uiPriority w:val="2"/>
    <w:unhideWhenUsed/>
    <w:qFormat/>
    <w:pPr>
      <w:widowControl w:val="off"/>
    </w:pPr>
    <w:rPr>
      <w:rFonts w:ascii="Calibri" w:hAnsi="Calibri"/>
      <w:sz w:val="22"/>
      <w:szCs w:val="22"/>
      <w:lang w:val="en-US" w:eastAsia="en-US" w:bidi="ar-SA"/>
    </w:rPr>
    <w:tblPr/>
  </w:style>
  <w:style w:type="paragraph" w:styleId="1279">
    <w:name w:val="Table Paragraph"/>
    <w:basedOn w:val="1030"/>
    <w:next w:val="1279"/>
    <w:link w:val="1030"/>
    <w:uiPriority w:val="1"/>
    <w:qFormat/>
    <w:pPr>
      <w:jc w:val="left"/>
    </w:pPr>
    <w:rPr>
      <w:rFonts w:ascii="宋体" w:hAnsi="宋体" w:cs="宋体"/>
      <w:sz w:val="22"/>
      <w:szCs w:val="22"/>
      <w:lang w:eastAsia="en-US"/>
    </w:rPr>
  </w:style>
  <w:style w:type="paragraph" w:styleId="1280">
    <w:name w:val="成文日期"/>
    <w:basedOn w:val="1030"/>
    <w:next w:val="1280"/>
    <w:link w:val="1281"/>
    <w:qFormat/>
    <w:pPr>
      <w:ind w:right="400" w:firstLine="200"/>
      <w:jc w:val="right"/>
      <w:spacing w:line="570" w:lineRule="exact"/>
    </w:pPr>
    <w:rPr>
      <w:rFonts w:ascii="仿宋_GB2312" w:eastAsia="仿宋_GB2312"/>
      <w:sz w:val="32"/>
      <w:szCs w:val="20"/>
    </w:rPr>
  </w:style>
  <w:style w:type="character" w:styleId="1281">
    <w:name w:val="成文日期 Char"/>
    <w:next w:val="1281"/>
    <w:link w:val="1280"/>
    <w:rPr>
      <w:rFonts w:ascii="仿宋_GB2312" w:eastAsia="仿宋_GB2312"/>
      <w:sz w:val="32"/>
    </w:rPr>
  </w:style>
  <w:style w:type="paragraph" w:styleId="1282">
    <w:name w:val="修订"/>
    <w:next w:val="1282"/>
    <w:link w:val="1030"/>
    <w:uiPriority w:val="99"/>
    <w:unhideWhenUsed/>
    <w:rPr>
      <w:sz w:val="21"/>
      <w:szCs w:val="24"/>
      <w:lang w:val="en-US" w:eastAsia="zh-CN" w:bidi="ar-SA"/>
    </w:rPr>
  </w:style>
  <w:style w:type="paragraph" w:styleId="1283">
    <w:name w:val="正文字缩2字"/>
    <w:basedOn w:val="1030"/>
    <w:next w:val="1283"/>
    <w:link w:val="1030"/>
    <w:qFormat/>
    <w:pPr>
      <w:ind w:left="200" w:firstLine="200"/>
      <w:spacing w:before="60" w:after="60" w:line="360" w:lineRule="auto"/>
    </w:pPr>
    <w:rPr>
      <w:szCs w:val="24"/>
    </w:rPr>
  </w:style>
  <w:style w:type="paragraph" w:styleId="1284">
    <w:name w:val="列出段落11"/>
    <w:basedOn w:val="1030"/>
    <w:next w:val="1284"/>
    <w:link w:val="1030"/>
    <w:uiPriority w:val="34"/>
    <w:qFormat/>
    <w:pPr>
      <w:ind w:firstLine="420"/>
    </w:pPr>
    <w:rPr>
      <w:szCs w:val="22"/>
    </w:rPr>
  </w:style>
  <w:style w:type="paragraph" w:styleId="1285">
    <w:name w:val="正文缩进2格"/>
    <w:basedOn w:val="1030"/>
    <w:next w:val="1030"/>
    <w:link w:val="1030"/>
    <w:qFormat/>
    <w:pPr>
      <w:ind w:firstLine="639"/>
      <w:spacing w:line="600" w:lineRule="exact"/>
    </w:pPr>
    <w:rPr>
      <w:rFonts w:ascii="仿宋_GB2312" w:hAnsi="宋体" w:eastAsia="仿宋_GB2312"/>
      <w:sz w:val="31"/>
      <w:szCs w:val="28"/>
    </w:rPr>
  </w:style>
  <w:style w:type="paragraph" w:styleId="1286">
    <w:name w:val="_Style 9"/>
    <w:basedOn w:val="1030"/>
    <w:next w:val="1128"/>
    <w:link w:val="1030"/>
    <w:uiPriority w:val="34"/>
    <w:qFormat/>
    <w:pPr>
      <w:ind w:firstLine="420"/>
    </w:pPr>
    <w:rPr>
      <w:rFonts w:ascii="Calibri" w:hAnsi="Calibri"/>
      <w:szCs w:val="22"/>
    </w:rPr>
  </w:style>
  <w:style w:type="paragraph" w:styleId="1287">
    <w:name w:val="首行缩进"/>
    <w:basedOn w:val="1030"/>
    <w:next w:val="1287"/>
    <w:link w:val="1030"/>
    <w:qFormat/>
    <w:pPr>
      <w:ind w:firstLine="480"/>
    </w:pPr>
    <w:rPr>
      <w:lang w:val="zh-CN"/>
    </w:rPr>
  </w:style>
  <w:style w:type="paragraph" w:styleId="1288">
    <w:name w:val="投标文件正文"/>
    <w:basedOn w:val="1030"/>
    <w:next w:val="1288"/>
    <w:link w:val="1030"/>
    <w:qFormat/>
    <w:pPr>
      <w:ind w:firstLine="560"/>
      <w:spacing w:line="440" w:lineRule="exact"/>
    </w:pPr>
    <w:rPr>
      <w:rFonts w:ascii="仿宋_GB2312" w:eastAsia="仿宋_GB2312"/>
      <w:bCs/>
      <w:sz w:val="28"/>
      <w:szCs w:val="28"/>
    </w:rPr>
  </w:style>
  <w:style w:type="paragraph" w:styleId="1289">
    <w:name w:val="Table Text"/>
    <w:basedOn w:val="1030"/>
    <w:next w:val="1289"/>
    <w:link w:val="1030"/>
    <w:semiHidden/>
    <w:qFormat/>
    <w:rPr>
      <w:rFonts w:ascii="宋体" w:hAnsi="宋体" w:eastAsia="宋体" w:cs="宋体"/>
      <w:sz w:val="19"/>
      <w:szCs w:val="19"/>
      <w:lang w:val="en-US" w:eastAsia="en-US" w:bidi="ar-SA"/>
    </w:rPr>
  </w:style>
  <w:style w:type="paragraph" w:styleId="1290">
    <w:name w:val="段标题"/>
    <w:basedOn w:val="1030"/>
    <w:next w:val="1044"/>
    <w:link w:val="1030"/>
    <w:qFormat/>
    <w:pPr>
      <w:jc w:val="left"/>
    </w:pPr>
    <w:rPr>
      <w:rFonts w:ascii="黑体" w:hAnsi="宋体" w:eastAsia="黑体"/>
    </w:rPr>
  </w:style>
  <w:style w:type="paragraph" w:styleId="1291">
    <w:name w:val="附件栏"/>
    <w:next w:val="1291"/>
    <w:link w:val="1030"/>
    <w:qFormat/>
    <w:pPr>
      <w:ind w:firstLine="624"/>
      <w:jc w:val="both"/>
      <w:spacing w:line="590" w:lineRule="atLeast"/>
      <w:widowControl w:val="off"/>
    </w:pPr>
    <w:rPr>
      <w:rFonts w:eastAsia="仿宋"/>
      <w:sz w:val="32"/>
      <w:lang w:val="en-US" w:eastAsia="zh-CN" w:bidi="ar-SA"/>
    </w:rPr>
  </w:style>
  <w:style w:type="character" w:styleId="1292">
    <w:name w:val="font51"/>
    <w:next w:val="1292"/>
    <w:link w:val="1030"/>
    <w:qFormat/>
    <w:rPr>
      <w:rFonts w:hint="eastAsia" w:ascii="宋体" w:hAnsi="宋体" w:eastAsia="宋体" w:cs="宋体"/>
      <w:color w:val="000000"/>
      <w:sz w:val="24"/>
      <w:szCs w:val="24"/>
      <w:u w:val="none"/>
    </w:rPr>
  </w:style>
  <w:style w:type="character" w:styleId="1293">
    <w:name w:val="font11"/>
    <w:next w:val="1293"/>
    <w:link w:val="1030"/>
    <w:qFormat/>
    <w:rPr>
      <w:rFonts w:ascii="Calibri" w:hAnsi="Calibri" w:cs="Calibri"/>
      <w:color w:val="000000"/>
      <w:sz w:val="24"/>
      <w:szCs w:val="24"/>
      <w:u w:val="none"/>
    </w:rPr>
  </w:style>
  <w:style w:type="paragraph" w:styleId="1294">
    <w:name w:val="段"/>
    <w:next w:val="1030"/>
    <w:link w:val="1030"/>
    <w:qFormat/>
    <w:pPr>
      <w:ind w:firstLine="200"/>
      <w:jc w:val="both"/>
    </w:pPr>
    <w:rPr>
      <w:rFonts w:ascii="宋体"/>
      <w:sz w:val="21"/>
      <w:lang w:val="en-US" w:eastAsia="zh-CN" w:bidi="ar-SA"/>
    </w:rPr>
  </w:style>
  <w:style w:type="character" w:styleId="1295">
    <w:name w:val="font61"/>
    <w:basedOn w:val="1040"/>
    <w:next w:val="1295"/>
    <w:link w:val="1030"/>
    <w:rPr>
      <w:rFonts w:hint="eastAsia" w:ascii="宋体" w:hAnsi="宋体" w:eastAsia="宋体" w:cs="宋体"/>
      <w:i w:val="0"/>
      <w:iCs w:val="0"/>
      <w:color w:val="000000"/>
      <w:sz w:val="21"/>
      <w:szCs w:val="21"/>
      <w:u w:val="none"/>
      <w:vertAlign w:val="superscript"/>
    </w:rPr>
  </w:style>
  <w:style w:type="character" w:styleId="1296">
    <w:name w:val="font21"/>
    <w:basedOn w:val="1040"/>
    <w:next w:val="1296"/>
    <w:link w:val="1030"/>
    <w:rPr>
      <w:rFonts w:hint="eastAsia" w:ascii="宋体" w:hAnsi="宋体" w:eastAsia="宋体" w:cs="宋体"/>
      <w:b/>
      <w:bCs/>
      <w:i w:val="0"/>
      <w:iCs w:val="0"/>
      <w:color w:val="000000"/>
      <w:sz w:val="21"/>
      <w:szCs w:val="21"/>
      <w:u w:val="none"/>
    </w:rPr>
  </w:style>
  <w:style w:type="character" w:styleId="1297">
    <w:name w:val="font31"/>
    <w:basedOn w:val="1040"/>
    <w:next w:val="1297"/>
    <w:link w:val="1030"/>
    <w:rPr>
      <w:rFonts w:hint="eastAsia" w:ascii="宋体" w:hAnsi="宋体" w:eastAsia="宋体" w:cs="宋体"/>
      <w:i w:val="0"/>
      <w:iCs w:val="0"/>
      <w:color w:val="000000"/>
      <w:sz w:val="24"/>
      <w:szCs w:val="24"/>
      <w:u w:val="none"/>
    </w:rPr>
  </w:style>
  <w:style w:type="character" w:styleId="1298">
    <w:name w:val="font41"/>
    <w:basedOn w:val="1040"/>
    <w:next w:val="1298"/>
    <w:link w:val="1030"/>
    <w:rPr>
      <w:rFonts w:ascii="Times New Roman" w:hAnsi="Times New Roman" w:cs="Times New Roman"/>
      <w:i w:val="0"/>
      <w:iCs w:val="0"/>
      <w:color w:val="000000"/>
      <w:sz w:val="21"/>
      <w:szCs w:val="21"/>
      <w:u w:val="none"/>
    </w:rPr>
  </w:style>
  <w:style w:type="paragraph" w:styleId="1299">
    <w:name w:val="Plain Text"/>
    <w:basedOn w:val="1030"/>
    <w:next w:val="1299"/>
    <w:link w:val="1030"/>
    <w:qFormat/>
    <w:rPr>
      <w:rFonts w:ascii="宋体" w:hAnsi="Courier New" w:eastAsia="楷体_GB2312"/>
      <w:sz w:val="28"/>
    </w:rPr>
  </w:style>
  <w:style w:type="paragraph" w:styleId="1300">
    <w:name w:val="纯文本1"/>
    <w:basedOn w:val="1030"/>
    <w:next w:val="1300"/>
    <w:link w:val="1030"/>
    <w:qFormat/>
    <w:rPr>
      <w:rFonts w:ascii="宋体" w:hAnsi="Courier New" w:eastAsia="楷体_GB2312"/>
      <w:sz w:val="28"/>
    </w:rPr>
  </w:style>
  <w:style w:type="paragraph" w:styleId="1301">
    <w:name w:val="一、"/>
    <w:next w:val="1301"/>
    <w:link w:val="1030"/>
    <w:qFormat/>
    <w:pPr>
      <w:ind w:firstLine="640"/>
      <w:jc w:val="both"/>
      <w:widowControl w:val="off"/>
    </w:pPr>
    <w:rPr>
      <w:rFonts w:ascii="Times New Roman" w:hAnsi="Times New Roman" w:eastAsia="黑体" w:cs="Times New Roman"/>
      <w:sz w:val="21"/>
      <w:szCs w:val="32"/>
      <w:lang w:val="en-US" w:eastAsia="zh-CN" w:bidi="ar-SA"/>
    </w:rPr>
  </w:style>
  <w:style w:type="character" w:styleId="13190" w:default="1">
    <w:name w:val="Default Paragraph Font"/>
    <w:uiPriority w:val="1"/>
    <w:semiHidden/>
    <w:unhideWhenUsed/>
  </w:style>
  <w:style w:type="numbering" w:styleId="13191" w:default="1">
    <w:name w:val="No List"/>
    <w:uiPriority w:val="99"/>
    <w:semiHidden/>
    <w:unhideWhenUsed/>
  </w:style>
  <w:style w:type="table" w:styleId="131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footer" Target="footer12.xml" /><Relationship Id="rId29" Type="http://schemas.openxmlformats.org/officeDocument/2006/relationships/footer" Target="footer1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谭丽红</cp:lastModifiedBy>
  <cp:revision>3</cp:revision>
  <dcterms:created xsi:type="dcterms:W3CDTF">2024-07-31T00:33:00Z</dcterms:created>
  <dcterms:modified xsi:type="dcterms:W3CDTF">2025-12-17T02:38:00Z</dcterms:modified>
</cp:coreProperties>
</file>